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10B19693"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5533A3">
        <w:rPr>
          <w:b/>
          <w:bCs/>
          <w:noProof/>
          <w:sz w:val="24"/>
          <w:szCs w:val="24"/>
        </w:rPr>
        <w:t xml:space="preserve">8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416319">
        <w:rPr>
          <w:rFonts w:cs="Arial"/>
          <w:b/>
          <w:bCs/>
          <w:noProof/>
          <w:sz w:val="24"/>
          <w:szCs w:val="24"/>
        </w:rPr>
        <w:t>5</w:t>
      </w:r>
      <w:r w:rsidR="002018D9">
        <w:rPr>
          <w:rFonts w:cs="Arial"/>
          <w:b/>
          <w:bCs/>
          <w:noProof/>
          <w:sz w:val="24"/>
          <w:szCs w:val="24"/>
        </w:rPr>
        <w:t>3564</w:t>
      </w:r>
    </w:p>
    <w:p w14:paraId="3C01EF9C" w14:textId="5B4B3227" w:rsidR="009C0B5A" w:rsidRPr="009C0B5A" w:rsidRDefault="005533A3" w:rsidP="009C0B5A">
      <w:pPr>
        <w:pStyle w:val="CRCoverPage"/>
        <w:outlineLvl w:val="0"/>
        <w:rPr>
          <w:b/>
          <w:noProof/>
          <w:sz w:val="24"/>
        </w:rPr>
      </w:pPr>
      <w:r>
        <w:rPr>
          <w:b/>
          <w:noProof/>
          <w:sz w:val="24"/>
        </w:rPr>
        <w:t>St.Julian, Malta</w:t>
      </w:r>
      <w:r w:rsidR="006712B8">
        <w:rPr>
          <w:b/>
          <w:noProof/>
          <w:sz w:val="24"/>
        </w:rPr>
        <w:t xml:space="preserve">, </w:t>
      </w:r>
      <w:r>
        <w:rPr>
          <w:b/>
          <w:noProof/>
          <w:sz w:val="24"/>
        </w:rPr>
        <w:t>May</w:t>
      </w:r>
      <w:r w:rsidR="00E21246">
        <w:rPr>
          <w:b/>
          <w:noProof/>
          <w:sz w:val="24"/>
        </w:rPr>
        <w:t xml:space="preserve"> </w:t>
      </w:r>
      <w:r w:rsidR="00C70F4D">
        <w:rPr>
          <w:b/>
          <w:noProof/>
          <w:sz w:val="24"/>
        </w:rPr>
        <w:t>19</w:t>
      </w:r>
      <w:r w:rsidR="00E21246" w:rsidRPr="00E21246">
        <w:rPr>
          <w:b/>
          <w:noProof/>
          <w:sz w:val="24"/>
          <w:vertAlign w:val="superscript"/>
        </w:rPr>
        <w:t>th</w:t>
      </w:r>
      <w:r w:rsidR="00E21246">
        <w:rPr>
          <w:b/>
          <w:noProof/>
          <w:sz w:val="24"/>
        </w:rPr>
        <w:t xml:space="preserve"> </w:t>
      </w:r>
      <w:r w:rsidR="006712B8">
        <w:rPr>
          <w:b/>
          <w:noProof/>
          <w:sz w:val="24"/>
        </w:rPr>
        <w:t xml:space="preserve">– </w:t>
      </w:r>
      <w:r w:rsidR="00C70F4D">
        <w:rPr>
          <w:b/>
          <w:noProof/>
          <w:sz w:val="24"/>
        </w:rPr>
        <w:t>23</w:t>
      </w:r>
      <w:r w:rsidR="00C70F4D" w:rsidRPr="00C70F4D">
        <w:rPr>
          <w:b/>
          <w:noProof/>
          <w:sz w:val="24"/>
          <w:vertAlign w:val="superscript"/>
        </w:rPr>
        <w:t>rd</w:t>
      </w:r>
      <w:r w:rsidR="00A239D4" w:rsidRPr="00A239D4">
        <w:rPr>
          <w:b/>
          <w:noProof/>
          <w:sz w:val="24"/>
        </w:rPr>
        <w:t>, 202</w:t>
      </w:r>
      <w:r w:rsidR="0008119B">
        <w:rPr>
          <w:b/>
          <w:noProof/>
          <w:sz w:val="24"/>
        </w:rPr>
        <w:t>5</w:t>
      </w:r>
      <w:r w:rsidR="00F03FF8">
        <w:rPr>
          <w:b/>
          <w:noProof/>
          <w:sz w:val="24"/>
        </w:rPr>
        <w:t xml:space="preserve">                               </w:t>
      </w:r>
      <w:r w:rsidR="00B87207">
        <w:rPr>
          <w:b/>
          <w:noProof/>
          <w:sz w:val="24"/>
        </w:rPr>
        <w:t xml:space="preserve"> </w:t>
      </w:r>
      <w:r w:rsidR="006712B8">
        <w:rPr>
          <w:b/>
          <w:noProof/>
          <w:sz w:val="24"/>
        </w:rPr>
        <w:t xml:space="preserve">    </w:t>
      </w:r>
      <w:r w:rsidR="008231D4">
        <w:rPr>
          <w:b/>
          <w:noProof/>
          <w:sz w:val="24"/>
        </w:rPr>
        <w:t>Revision of</w:t>
      </w:r>
      <w:r w:rsidR="00C8223D">
        <w:rPr>
          <w:b/>
          <w:noProof/>
          <w:sz w:val="24"/>
        </w:rPr>
        <w:t xml:space="preserve"> </w:t>
      </w:r>
      <w:r w:rsidR="008231D4" w:rsidRPr="008231D4">
        <w:rPr>
          <w:b/>
          <w:noProof/>
          <w:sz w:val="24"/>
        </w:rPr>
        <w:t>R3-251757</w:t>
      </w:r>
    </w:p>
    <w:p w14:paraId="3206D182" w14:textId="67243ABB"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Agenda </w:t>
      </w:r>
      <w:proofErr w:type="gramStart"/>
      <w:r w:rsidR="00E33CE6" w:rsidRPr="00CF5767">
        <w:rPr>
          <w:rFonts w:ascii="Arial" w:hAnsi="Arial" w:cs="Arial"/>
          <w:b/>
          <w:sz w:val="24"/>
          <w:lang w:val="fr-FR"/>
        </w:rPr>
        <w:t>I</w:t>
      </w:r>
      <w:r w:rsidRPr="00CF5767">
        <w:rPr>
          <w:rFonts w:ascii="Arial" w:hAnsi="Arial" w:cs="Arial"/>
          <w:b/>
          <w:sz w:val="24"/>
          <w:lang w:val="fr-FR"/>
        </w:rPr>
        <w:t>tem:</w:t>
      </w:r>
      <w:proofErr w:type="gramEnd"/>
      <w:r w:rsidR="008C16C5" w:rsidRPr="00CF5767">
        <w:rPr>
          <w:rFonts w:ascii="Arial" w:hAnsi="Arial" w:cs="Arial"/>
          <w:sz w:val="24"/>
          <w:lang w:val="fr-FR"/>
        </w:rPr>
        <w:tab/>
      </w:r>
      <w:r w:rsidR="000857C5">
        <w:rPr>
          <w:rFonts w:ascii="Arial" w:hAnsi="Arial" w:cs="Arial"/>
          <w:sz w:val="24"/>
          <w:lang w:val="fr-FR"/>
        </w:rPr>
        <w:t>21.3</w:t>
      </w:r>
    </w:p>
    <w:p w14:paraId="4AA03D6B" w14:textId="3EA322E9" w:rsidR="004D238B" w:rsidRPr="00CF5767" w:rsidRDefault="004D238B" w:rsidP="004D238B">
      <w:pPr>
        <w:tabs>
          <w:tab w:val="left" w:pos="1985"/>
        </w:tabs>
        <w:jc w:val="both"/>
        <w:rPr>
          <w:rFonts w:ascii="Arial" w:hAnsi="Arial" w:cs="Arial"/>
          <w:sz w:val="24"/>
          <w:lang w:val="fr-FR"/>
        </w:rPr>
      </w:pPr>
      <w:proofErr w:type="gramStart"/>
      <w:r w:rsidRPr="00CF5767">
        <w:rPr>
          <w:rFonts w:ascii="Arial" w:hAnsi="Arial" w:cs="Arial"/>
          <w:b/>
          <w:sz w:val="24"/>
          <w:lang w:val="fr-FR"/>
        </w:rPr>
        <w:t>Source:</w:t>
      </w:r>
      <w:proofErr w:type="gramEnd"/>
      <w:r w:rsidRPr="00CF5767">
        <w:rPr>
          <w:rFonts w:ascii="Arial" w:hAnsi="Arial" w:cs="Arial"/>
          <w:b/>
          <w:sz w:val="24"/>
          <w:lang w:val="fr-FR"/>
        </w:rPr>
        <w:t xml:space="preserve"> </w:t>
      </w:r>
      <w:r w:rsidRPr="00CF5767">
        <w:rPr>
          <w:rFonts w:ascii="Arial" w:hAnsi="Arial" w:cs="Arial"/>
          <w:b/>
          <w:sz w:val="24"/>
          <w:lang w:val="fr-FR"/>
        </w:rPr>
        <w:tab/>
      </w:r>
      <w:r w:rsidRPr="00CF5767">
        <w:rPr>
          <w:rFonts w:ascii="Arial" w:hAnsi="Arial" w:cs="Arial"/>
          <w:sz w:val="24"/>
          <w:lang w:val="fr-FR"/>
        </w:rPr>
        <w:t>Qualcomm Inc</w:t>
      </w:r>
      <w:r w:rsidR="000D4D3B" w:rsidRPr="00CF5767">
        <w:rPr>
          <w:rFonts w:ascii="Arial" w:hAnsi="Arial" w:cs="Arial"/>
          <w:sz w:val="24"/>
          <w:lang w:val="fr-FR"/>
        </w:rPr>
        <w:t>.</w:t>
      </w:r>
    </w:p>
    <w:p w14:paraId="52F6778C" w14:textId="38AD86FC"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857C5">
        <w:rPr>
          <w:rFonts w:ascii="Arial" w:hAnsi="Arial" w:cs="Arial"/>
          <w:sz w:val="22"/>
          <w:lang w:val="en-US"/>
        </w:rPr>
        <w:t>R19</w:t>
      </w:r>
      <w:proofErr w:type="gramEnd"/>
      <w:r w:rsidR="000857C5">
        <w:rPr>
          <w:rFonts w:ascii="Arial" w:hAnsi="Arial" w:cs="Arial"/>
          <w:sz w:val="22"/>
          <w:lang w:val="en-US"/>
        </w:rPr>
        <w:t xml:space="preserve"> XR </w:t>
      </w:r>
      <w:r w:rsidR="00E21246">
        <w:rPr>
          <w:rFonts w:ascii="Arial" w:hAnsi="Arial" w:cs="Arial"/>
          <w:sz w:val="22"/>
          <w:lang w:val="en-US"/>
        </w:rPr>
        <w:t xml:space="preserve">Signaling </w:t>
      </w:r>
      <w:r w:rsidR="00C95B5E">
        <w:rPr>
          <w:rFonts w:ascii="Arial" w:hAnsi="Arial" w:cs="Arial"/>
          <w:sz w:val="22"/>
          <w:lang w:val="en-US"/>
        </w:rPr>
        <w:t>Enhancements</w:t>
      </w:r>
    </w:p>
    <w:p w14:paraId="545521D5" w14:textId="6494086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w:t>
      </w:r>
      <w:r w:rsidR="00295246">
        <w:rPr>
          <w:rFonts w:ascii="Arial" w:hAnsi="Arial" w:cs="Arial"/>
          <w:sz w:val="24"/>
          <w:lang w:val="en-US"/>
        </w:rPr>
        <w:t>Agreement</w:t>
      </w:r>
    </w:p>
    <w:p w14:paraId="2A704655" w14:textId="4609574A" w:rsidR="0098092C" w:rsidRPr="007934D0" w:rsidRDefault="00317899" w:rsidP="007934D0">
      <w:pPr>
        <w:pStyle w:val="Heading1"/>
        <w:ind w:left="450"/>
      </w:pPr>
      <w:bookmarkStart w:id="1" w:name="_Ref492503575"/>
      <w:r w:rsidRPr="007934D0">
        <w:t>Introduction</w:t>
      </w:r>
      <w:bookmarkEnd w:id="1"/>
    </w:p>
    <w:p w14:paraId="52F9A8CF" w14:textId="5A3858A3" w:rsidR="0031331C" w:rsidRDefault="0031331C" w:rsidP="00881185">
      <w:r>
        <w:t>Following are R19 revised XR WID</w:t>
      </w:r>
      <w:r w:rsidR="005B661C">
        <w:t xml:space="preserve"> [1]</w:t>
      </w:r>
      <w:r>
        <w:t xml:space="preserve"> objectives with RAN3 impacts</w:t>
      </w:r>
      <w:r w:rsidR="005B661C">
        <w:t>.</w:t>
      </w:r>
    </w:p>
    <w:p w14:paraId="52103181" w14:textId="77777777" w:rsidR="00195435" w:rsidRPr="00B64E16" w:rsidRDefault="00195435" w:rsidP="00195435">
      <w:pPr>
        <w:rPr>
          <w:rFonts w:cs="Calibri"/>
          <w:i/>
        </w:rPr>
      </w:pPr>
      <w:r w:rsidRPr="00B64E16">
        <w:rPr>
          <w:rFonts w:cs="Calibri"/>
          <w:i/>
        </w:rPr>
        <w:t xml:space="preserve">-  Support and specify multi-modality awareness for QoS flows in both DL and UL RAN [RAN3]: </w:t>
      </w:r>
    </w:p>
    <w:p w14:paraId="5247FC00" w14:textId="77777777" w:rsidR="00195435" w:rsidRPr="00B64E16" w:rsidRDefault="00195435" w:rsidP="00195435">
      <w:pPr>
        <w:rPr>
          <w:rFonts w:cs="Calibri"/>
          <w:i/>
        </w:rPr>
      </w:pPr>
      <w:r w:rsidRPr="00B64E16">
        <w:rPr>
          <w:rFonts w:cs="Calibri"/>
          <w:i/>
        </w:rPr>
        <w:t xml:space="preserve">-  Specify uplink congestion signalling [RAN2, RAN3]: </w:t>
      </w:r>
    </w:p>
    <w:p w14:paraId="2E9B798C"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Specify in MAC layer XR rate control signalling over downlink per QoS flow/per DRB and the associated F1 signalling, if any, to enable faster source rate adaption to uplink congestion.</w:t>
      </w:r>
    </w:p>
    <w:p w14:paraId="1D92B8C4" w14:textId="77777777" w:rsidR="00195435" w:rsidRPr="00B64E16" w:rsidRDefault="00195435" w:rsidP="00195435">
      <w:pPr>
        <w:rPr>
          <w:rFonts w:cs="Calibri"/>
          <w:i/>
        </w:rPr>
      </w:pPr>
      <w:r w:rsidRPr="00B64E16">
        <w:rPr>
          <w:rFonts w:cs="Calibri"/>
          <w:i/>
        </w:rPr>
        <w:t>-  Support of PDU set based QoS handling enhancement [RAN3]:</w:t>
      </w:r>
    </w:p>
    <w:p w14:paraId="20C706EE"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Support of DL PDU Set marking without PDU Set QoS</w:t>
      </w:r>
    </w:p>
    <w:p w14:paraId="0E619621"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Support of Alternative PDU Set QoS, which may contain UL and/or DL PDU Set QoS Parameters (i.e. UL PSDB, DL PSDB, UL PSER and/or DL PSER).</w:t>
      </w:r>
    </w:p>
    <w:p w14:paraId="50C93645" w14:textId="77777777" w:rsidR="00195435" w:rsidRPr="00B64E16" w:rsidRDefault="00195435" w:rsidP="00195435">
      <w:pPr>
        <w:rPr>
          <w:rFonts w:cs="Calibri"/>
          <w:i/>
        </w:rPr>
      </w:pPr>
      <w:r w:rsidRPr="00B64E16">
        <w:rPr>
          <w:rFonts w:cs="Calibri"/>
          <w:i/>
        </w:rPr>
        <w:t>-  QoS Handling when Traffic Characteristics Change Dynamically [RAN3]</w:t>
      </w:r>
    </w:p>
    <w:p w14:paraId="5233DD71"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TTNB and burst size to be provided over GTP-U</w:t>
      </w:r>
    </w:p>
    <w:p w14:paraId="2AC312DE" w14:textId="77777777" w:rsidR="00195435" w:rsidRPr="00B64E16" w:rsidRDefault="00195435" w:rsidP="00195435">
      <w:pPr>
        <w:rPr>
          <w:rFonts w:cs="Calibri"/>
          <w:i/>
        </w:rPr>
      </w:pPr>
      <w:r w:rsidRPr="00B64E16">
        <w:rPr>
          <w:rFonts w:cs="Calibri"/>
          <w:i/>
        </w:rPr>
        <w:t>-  Support of exposure of available data rate [RAN3]</w:t>
      </w:r>
    </w:p>
    <w:p w14:paraId="727A1F50" w14:textId="18B787D2" w:rsidR="00195435" w:rsidRDefault="00195435" w:rsidP="00195435">
      <w:pPr>
        <w:pStyle w:val="B1"/>
        <w:overflowPunct w:val="0"/>
        <w:autoSpaceDE w:val="0"/>
        <w:autoSpaceDN w:val="0"/>
        <w:adjustRightInd w:val="0"/>
        <w:ind w:left="1364" w:firstLine="0"/>
        <w:textAlignment w:val="baseline"/>
        <w:rPr>
          <w:rFonts w:cs="Calibri"/>
          <w:i/>
        </w:rPr>
      </w:pPr>
      <w:r w:rsidRPr="00B64E16">
        <w:rPr>
          <w:rFonts w:cs="Calibri"/>
          <w:i/>
        </w:rPr>
        <w:tab/>
        <w:t>Note: Coordination with SA2, as needed</w:t>
      </w:r>
    </w:p>
    <w:p w14:paraId="63E43248" w14:textId="08CF6476" w:rsidR="00C70F4D" w:rsidRDefault="00C70F4D" w:rsidP="001036AD">
      <w:pPr>
        <w:pStyle w:val="B1"/>
        <w:overflowPunct w:val="0"/>
        <w:autoSpaceDE w:val="0"/>
        <w:autoSpaceDN w:val="0"/>
        <w:adjustRightInd w:val="0"/>
        <w:ind w:left="0" w:firstLine="0"/>
        <w:textAlignment w:val="baseline"/>
      </w:pPr>
      <w:r>
        <w:t>RAN3#127bis Agreements:</w:t>
      </w:r>
    </w:p>
    <w:p w14:paraId="459E755C" w14:textId="77777777" w:rsidR="00F35E3C" w:rsidRPr="00F35E3C"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u w:val="single"/>
          <w:lang w:val="en-US"/>
        </w:rPr>
      </w:pPr>
      <w:r w:rsidRPr="00F35E3C">
        <w:rPr>
          <w:rFonts w:ascii="Calibri" w:hAnsi="Calibri" w:cs="Calibri"/>
          <w:color w:val="00B050"/>
          <w:kern w:val="2"/>
          <w:sz w:val="16"/>
          <w:szCs w:val="16"/>
          <w:u w:val="single"/>
          <w:lang w:val="en-US"/>
        </w:rPr>
        <w:t>For support of DL PDU Set marking without PDU Set QoS:</w:t>
      </w:r>
    </w:p>
    <w:p w14:paraId="6B093651"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rPr>
      </w:pPr>
      <w:r w:rsidRPr="00F35E3C">
        <w:rPr>
          <w:rFonts w:eastAsia="MS Mincho" w:cs="Calibri"/>
          <w:color w:val="00B050"/>
          <w:kern w:val="2"/>
          <w:sz w:val="16"/>
          <w:szCs w:val="16"/>
        </w:rPr>
        <w:t>From SMF to gNB direction: introduce DL PDU Set Information Marking Support Indication IE in the QoS Flow Level QoS Parameters IE. This indication is also provided to target gNB over XnAP.</w:t>
      </w:r>
    </w:p>
    <w:p w14:paraId="5B75B0D8"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cs="Calibri"/>
          <w:b/>
          <w:bCs/>
        </w:rPr>
      </w:pPr>
      <w:r w:rsidRPr="00F35E3C">
        <w:rPr>
          <w:rFonts w:eastAsia="MS Mincho" w:cs="Calibri"/>
          <w:color w:val="00B050"/>
          <w:kern w:val="2"/>
          <w:sz w:val="16"/>
          <w:szCs w:val="16"/>
        </w:rPr>
        <w:t>From gNB to SMF direction: reuse existing PDU Set based Handling Indicator IE.</w:t>
      </w:r>
      <w:r w:rsidRPr="00F35E3C">
        <w:rPr>
          <w:rFonts w:cs="Calibri"/>
          <w:b/>
          <w:bCs/>
        </w:rPr>
        <w:t xml:space="preserve"> </w:t>
      </w:r>
    </w:p>
    <w:p w14:paraId="4D0E2C34" w14:textId="77777777" w:rsidR="00F35E3C" w:rsidRPr="00F35E3C"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u w:val="single"/>
          <w:lang w:val="en-US"/>
        </w:rPr>
      </w:pPr>
      <w:r w:rsidRPr="00F35E3C">
        <w:rPr>
          <w:rFonts w:ascii="Calibri" w:hAnsi="Calibri" w:cs="Calibri"/>
          <w:color w:val="00B050"/>
          <w:kern w:val="2"/>
          <w:sz w:val="16"/>
          <w:szCs w:val="16"/>
          <w:u w:val="single"/>
          <w:lang w:val="en-US"/>
        </w:rPr>
        <w:t>For support alternative PDU Set QoS:</w:t>
      </w:r>
    </w:p>
    <w:p w14:paraId="33C2A9A6" w14:textId="77777777" w:rsidR="00F35E3C" w:rsidRPr="00F35E3C"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lang w:val="en-US"/>
        </w:rPr>
      </w:pPr>
      <w:r w:rsidRPr="00F35E3C">
        <w:rPr>
          <w:rFonts w:ascii="Calibri" w:hAnsi="Calibri" w:cs="Calibri"/>
          <w:color w:val="00B050"/>
          <w:kern w:val="2"/>
          <w:sz w:val="16"/>
          <w:szCs w:val="16"/>
          <w:lang w:val="en-US"/>
        </w:rPr>
        <w:t xml:space="preserve">Add UL PSDB, DL PSDB, UL PSER and DL PSER in Alternative QoS Parameter Set List IE in NGAP/XnAP/F1AP/E1AP. </w:t>
      </w:r>
    </w:p>
    <w:p w14:paraId="4DF30837" w14:textId="77777777" w:rsidR="00F35E3C" w:rsidRPr="00F35E3C"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lang w:val="en-US"/>
        </w:rPr>
      </w:pPr>
      <w:r w:rsidRPr="00F35E3C">
        <w:rPr>
          <w:rFonts w:ascii="Calibri" w:hAnsi="Calibri" w:cs="Calibri"/>
          <w:color w:val="00B050"/>
          <w:kern w:val="2"/>
          <w:sz w:val="16"/>
          <w:szCs w:val="16"/>
          <w:lang w:val="en-US"/>
        </w:rPr>
        <w:t>Add new codepoints “not fulfilled DL” and “not fulfilled UL” in the Notification information/cause IE in NGAP/XnAP/F1AP.</w:t>
      </w:r>
    </w:p>
    <w:p w14:paraId="7F8F07AF"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cs="Calibri"/>
          <w:sz w:val="18"/>
          <w:szCs w:val="18"/>
          <w:u w:val="single"/>
        </w:rPr>
      </w:pPr>
      <w:r w:rsidRPr="00F35E3C">
        <w:rPr>
          <w:rFonts w:eastAsia="MS Mincho" w:cs="Calibri"/>
          <w:color w:val="00B050"/>
          <w:kern w:val="2"/>
          <w:sz w:val="16"/>
          <w:szCs w:val="16"/>
          <w:u w:val="single"/>
        </w:rPr>
        <w:t>For QoS Handling when Traffic Characteristics Change Dynamically:</w:t>
      </w:r>
    </w:p>
    <w:p w14:paraId="2D26BF62" w14:textId="77777777" w:rsidR="00F35E3C" w:rsidRPr="00F35E3C"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lang w:val="en-US"/>
        </w:rPr>
      </w:pPr>
      <w:r w:rsidRPr="00F35E3C">
        <w:rPr>
          <w:rFonts w:ascii="Calibri" w:hAnsi="Calibri" w:cs="Calibri"/>
          <w:color w:val="00B050"/>
          <w:kern w:val="2"/>
          <w:sz w:val="16"/>
          <w:szCs w:val="16"/>
          <w:lang w:val="en-US"/>
        </w:rPr>
        <w:t xml:space="preserve">Introduce BSSize and TTNB in NG-U/F1-U/XN-U. </w:t>
      </w:r>
    </w:p>
    <w:p w14:paraId="4288E15A"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u w:val="single"/>
        </w:rPr>
      </w:pPr>
      <w:r w:rsidRPr="00F35E3C">
        <w:rPr>
          <w:rFonts w:eastAsia="MS Mincho" w:cs="Calibri"/>
          <w:color w:val="00B050"/>
          <w:kern w:val="2"/>
          <w:sz w:val="16"/>
          <w:szCs w:val="16"/>
          <w:u w:val="single"/>
        </w:rPr>
        <w:t>For Support of exposure of available data rate:</w:t>
      </w:r>
    </w:p>
    <w:p w14:paraId="183A0FDE" w14:textId="77777777" w:rsidR="00F35E3C" w:rsidRPr="00F35E3C"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lang w:val="en-US"/>
        </w:rPr>
      </w:pPr>
      <w:r w:rsidRPr="00F35E3C">
        <w:rPr>
          <w:rFonts w:ascii="Calibri" w:hAnsi="Calibri" w:cs="Calibri"/>
          <w:color w:val="00B050"/>
          <w:kern w:val="2"/>
          <w:sz w:val="16"/>
          <w:szCs w:val="16"/>
          <w:lang w:val="en-US"/>
        </w:rPr>
        <w:t xml:space="preserve">Introduce thresholds and </w:t>
      </w:r>
      <w:proofErr w:type="gramStart"/>
      <w:r w:rsidRPr="00F35E3C">
        <w:rPr>
          <w:rFonts w:ascii="Calibri" w:hAnsi="Calibri" w:cs="Calibri"/>
          <w:color w:val="00B050"/>
          <w:kern w:val="2"/>
          <w:sz w:val="16"/>
          <w:szCs w:val="16"/>
          <w:lang w:val="en-US"/>
        </w:rPr>
        <w:t>direction</w:t>
      </w:r>
      <w:proofErr w:type="gramEnd"/>
      <w:r w:rsidRPr="00F35E3C">
        <w:rPr>
          <w:rFonts w:ascii="Calibri" w:hAnsi="Calibri" w:cs="Calibri"/>
          <w:color w:val="00B050"/>
          <w:kern w:val="2"/>
          <w:sz w:val="16"/>
          <w:szCs w:val="16"/>
          <w:lang w:val="en-US"/>
        </w:rPr>
        <w:t xml:space="preserve"> to trigger NG-RAN </w:t>
      </w:r>
      <w:proofErr w:type="gramStart"/>
      <w:r w:rsidRPr="00F35E3C">
        <w:rPr>
          <w:rFonts w:ascii="Calibri" w:hAnsi="Calibri" w:cs="Calibri"/>
          <w:color w:val="00B050"/>
          <w:kern w:val="2"/>
          <w:sz w:val="16"/>
          <w:szCs w:val="16"/>
          <w:lang w:val="en-US"/>
        </w:rPr>
        <w:t>monitor</w:t>
      </w:r>
      <w:proofErr w:type="gramEnd"/>
      <w:r w:rsidRPr="00F35E3C">
        <w:rPr>
          <w:rFonts w:ascii="Calibri" w:hAnsi="Calibri" w:cs="Calibri"/>
          <w:color w:val="00B050"/>
          <w:kern w:val="2"/>
          <w:sz w:val="16"/>
          <w:szCs w:val="16"/>
          <w:lang w:val="en-US"/>
        </w:rPr>
        <w:t xml:space="preserve"> available data rate in NGAP/XnAP/F1AP/E1AP.</w:t>
      </w:r>
    </w:p>
    <w:p w14:paraId="067F66C8" w14:textId="77777777" w:rsidR="00F35E3C" w:rsidRPr="00F35E3C"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lang w:val="en-US"/>
        </w:rPr>
      </w:pPr>
      <w:r w:rsidRPr="00F35E3C">
        <w:rPr>
          <w:rFonts w:ascii="Calibri" w:hAnsi="Calibri" w:cs="Calibri"/>
          <w:color w:val="00B050"/>
          <w:kern w:val="2"/>
          <w:sz w:val="16"/>
          <w:szCs w:val="16"/>
          <w:lang w:val="en-US"/>
        </w:rPr>
        <w:t>Introduce “available data rate” in TS 38.425 and TS 38.415.</w:t>
      </w:r>
    </w:p>
    <w:p w14:paraId="6096C3CC"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u w:val="single"/>
        </w:rPr>
      </w:pPr>
      <w:r w:rsidRPr="00F35E3C">
        <w:rPr>
          <w:rFonts w:eastAsia="MS Mincho" w:cs="Calibri" w:hint="eastAsia"/>
          <w:color w:val="00B050"/>
          <w:kern w:val="2"/>
          <w:sz w:val="16"/>
          <w:szCs w:val="16"/>
          <w:u w:val="single"/>
        </w:rPr>
        <w:lastRenderedPageBreak/>
        <w:t>F</w:t>
      </w:r>
      <w:r w:rsidRPr="00F35E3C">
        <w:rPr>
          <w:rFonts w:eastAsia="MS Mincho" w:cs="Calibri"/>
          <w:color w:val="00B050"/>
          <w:kern w:val="2"/>
          <w:sz w:val="16"/>
          <w:szCs w:val="16"/>
          <w:u w:val="single"/>
        </w:rPr>
        <w:t>or Support and specify multi-modality awareness for QoS flows in both DL and UL RAN:</w:t>
      </w:r>
    </w:p>
    <w:p w14:paraId="12E24B58"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rPr>
      </w:pPr>
      <w:r w:rsidRPr="00F35E3C">
        <w:rPr>
          <w:rFonts w:eastAsia="MS Mincho" w:cs="Calibri"/>
          <w:color w:val="00B050"/>
          <w:kern w:val="2"/>
          <w:sz w:val="16"/>
          <w:szCs w:val="16"/>
        </w:rPr>
        <w:t>Introduce MMSID in NGAP, XnAP, F1AP and E1AP.</w:t>
      </w:r>
    </w:p>
    <w:p w14:paraId="0E712778"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u w:val="single"/>
        </w:rPr>
      </w:pPr>
      <w:r w:rsidRPr="00F35E3C">
        <w:rPr>
          <w:rFonts w:eastAsia="MS Mincho" w:cs="Calibri"/>
          <w:color w:val="00B050"/>
          <w:kern w:val="2"/>
          <w:sz w:val="16"/>
          <w:szCs w:val="16"/>
          <w:u w:val="single"/>
        </w:rPr>
        <w:t>For Specify uplink congestion signalling:</w:t>
      </w:r>
    </w:p>
    <w:p w14:paraId="2603D86C"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rPr>
      </w:pPr>
      <w:r w:rsidRPr="00F35E3C">
        <w:rPr>
          <w:rFonts w:eastAsia="MS Mincho" w:cs="Calibri"/>
          <w:color w:val="00B050"/>
          <w:kern w:val="2"/>
          <w:sz w:val="16"/>
          <w:szCs w:val="16"/>
        </w:rPr>
        <w:t xml:space="preserve">Introduce an indication in NGAP, to allow the SMF to inform the gNB which QoS flow(s) are subject to uplink rate control. </w:t>
      </w:r>
    </w:p>
    <w:p w14:paraId="7C92790D"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rPr>
      </w:pPr>
      <w:r w:rsidRPr="00F35E3C">
        <w:rPr>
          <w:rFonts w:eastAsia="MS Mincho" w:cs="Calibri"/>
          <w:color w:val="00B050"/>
          <w:kern w:val="2"/>
          <w:sz w:val="16"/>
          <w:szCs w:val="16"/>
        </w:rPr>
        <w:t xml:space="preserve">Introduce the same indication in XnAP to inform target gNB. </w:t>
      </w:r>
    </w:p>
    <w:p w14:paraId="1A3AF56A"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cs="Calibri"/>
          <w:color w:val="FF0000"/>
          <w:sz w:val="16"/>
          <w:szCs w:val="16"/>
        </w:rPr>
      </w:pPr>
      <w:r w:rsidRPr="00F35E3C">
        <w:rPr>
          <w:rFonts w:cs="Calibri"/>
          <w:color w:val="FF0000"/>
          <w:sz w:val="16"/>
          <w:szCs w:val="16"/>
        </w:rPr>
        <w:t>Continue the discussion on UL rate control.</w:t>
      </w:r>
    </w:p>
    <w:p w14:paraId="62E5A990"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cs="Calibri"/>
          <w:color w:val="FF0000"/>
          <w:sz w:val="16"/>
          <w:szCs w:val="16"/>
        </w:rPr>
      </w:pPr>
      <w:r w:rsidRPr="00F35E3C">
        <w:rPr>
          <w:rFonts w:cs="Calibri"/>
          <w:color w:val="FF0000"/>
          <w:sz w:val="16"/>
          <w:szCs w:val="16"/>
        </w:rPr>
        <w:t>FFS on specific container/frame to be used for Traffic Characteristics Change Dynamically. FFS on impact to TS 38.420/470.</w:t>
      </w:r>
    </w:p>
    <w:p w14:paraId="1FA6F326"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cs="Calibri"/>
          <w:color w:val="FF0000"/>
          <w:sz w:val="16"/>
          <w:szCs w:val="16"/>
        </w:rPr>
      </w:pPr>
      <w:r w:rsidRPr="00F35E3C">
        <w:rPr>
          <w:rFonts w:cs="Calibri"/>
          <w:color w:val="FF0000"/>
          <w:sz w:val="16"/>
          <w:szCs w:val="16"/>
        </w:rPr>
        <w:t>FFS on non-homogeneous deployment for support of exposure of available data rate.</w:t>
      </w:r>
    </w:p>
    <w:p w14:paraId="62CAB99E"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cs="Calibri"/>
          <w:color w:val="FF0000"/>
          <w:sz w:val="16"/>
          <w:szCs w:val="16"/>
        </w:rPr>
      </w:pPr>
      <w:r w:rsidRPr="00F35E3C">
        <w:rPr>
          <w:rFonts w:cs="Calibri"/>
          <w:color w:val="FF0000"/>
          <w:sz w:val="16"/>
          <w:szCs w:val="16"/>
        </w:rPr>
        <w:t>FFS on whether CN may inform gNB the recommended UL rate for specific QoS flows.</w:t>
      </w:r>
    </w:p>
    <w:p w14:paraId="163FC0D0" w14:textId="77777777" w:rsidR="00F35E3C" w:rsidRPr="00F35E3C" w:rsidRDefault="00F35E3C" w:rsidP="00F35E3C">
      <w:pPr>
        <w:pBdr>
          <w:top w:val="single" w:sz="4" w:space="1" w:color="auto"/>
          <w:left w:val="single" w:sz="4" w:space="4" w:color="auto"/>
          <w:bottom w:val="single" w:sz="4" w:space="1" w:color="auto"/>
          <w:right w:val="single" w:sz="4" w:space="4" w:color="auto"/>
        </w:pBdr>
        <w:rPr>
          <w:rFonts w:cs="Calibri"/>
          <w:color w:val="FF0000"/>
          <w:sz w:val="16"/>
          <w:szCs w:val="16"/>
        </w:rPr>
      </w:pPr>
      <w:r w:rsidRPr="00F35E3C">
        <w:rPr>
          <w:rFonts w:cs="Calibri"/>
          <w:color w:val="FF0000"/>
          <w:sz w:val="16"/>
          <w:szCs w:val="16"/>
        </w:rPr>
        <w:t>FFS on whether the gNB-CU sends an indication to the gNB-DU to stup the transmission and retransmission of a RLC SDU or the segment of a RLC SDU.</w:t>
      </w:r>
    </w:p>
    <w:p w14:paraId="1B33C153" w14:textId="26D499F2" w:rsidR="00C70F4D" w:rsidRPr="00F35E3C" w:rsidRDefault="00F35E3C" w:rsidP="00F35E3C">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pPr>
      <w:r w:rsidRPr="00F35E3C">
        <w:rPr>
          <w:rFonts w:cs="Calibri" w:hint="eastAsia"/>
          <w:color w:val="FF0000"/>
          <w:sz w:val="16"/>
          <w:szCs w:val="16"/>
        </w:rPr>
        <w:t>W</w:t>
      </w:r>
      <w:r w:rsidRPr="00F35E3C">
        <w:rPr>
          <w:rFonts w:cs="Calibri"/>
          <w:color w:val="FF0000"/>
          <w:sz w:val="16"/>
          <w:szCs w:val="16"/>
        </w:rPr>
        <w:t>ork on stage2 and stage3 details and open issues above…</w:t>
      </w:r>
    </w:p>
    <w:p w14:paraId="700ED6B8" w14:textId="77328077" w:rsidR="006963A9" w:rsidRDefault="006963A9" w:rsidP="001036AD">
      <w:pPr>
        <w:pStyle w:val="B1"/>
        <w:overflowPunct w:val="0"/>
        <w:autoSpaceDE w:val="0"/>
        <w:autoSpaceDN w:val="0"/>
        <w:adjustRightInd w:val="0"/>
        <w:ind w:left="0" w:firstLine="0"/>
        <w:textAlignment w:val="baseline"/>
      </w:pPr>
      <w:r>
        <w:t xml:space="preserve">In this contribution, we propose several </w:t>
      </w:r>
      <w:r w:rsidR="00092F2F">
        <w:t>signalling enhancements for above XR objectives</w:t>
      </w:r>
      <w:r w:rsidR="000161F2">
        <w:t xml:space="preserve"> by taking RAN3#127bis agreements into account</w:t>
      </w:r>
      <w:r w:rsidR="00092F2F">
        <w:t>.</w:t>
      </w:r>
    </w:p>
    <w:p w14:paraId="082BA56E" w14:textId="7F3AAD59" w:rsidR="00C705F8" w:rsidRPr="003D2F55" w:rsidRDefault="00C705F8" w:rsidP="003D2F55">
      <w:pPr>
        <w:pStyle w:val="Heading1"/>
        <w:ind w:left="450"/>
      </w:pPr>
      <w:r w:rsidRPr="003D2F55">
        <w:t xml:space="preserve">UL Rate Control </w:t>
      </w:r>
      <w:r w:rsidR="00004762" w:rsidRPr="003D2F55">
        <w:t xml:space="preserve">discussion </w:t>
      </w:r>
    </w:p>
    <w:p w14:paraId="1FE12FED" w14:textId="245C5531" w:rsidR="00004762" w:rsidRDefault="00D41F24" w:rsidP="00004762">
      <w:r>
        <w:t xml:space="preserve">RAN3#127bis discussed about UL Rate Control mechanism </w:t>
      </w:r>
      <w:r w:rsidR="00BF2A21">
        <w:t>for option 1 and option2 without any conclusion.</w:t>
      </w:r>
    </w:p>
    <w:p w14:paraId="11578265" w14:textId="4F1C1B18" w:rsidR="00BF2A21" w:rsidRDefault="002E4C0C" w:rsidP="00004762">
      <w:r>
        <w:t xml:space="preserve">Option 1: MAC-CE will provide per QoS flow level </w:t>
      </w:r>
      <w:r w:rsidR="008E72CF">
        <w:t xml:space="preserve">uplink </w:t>
      </w:r>
      <w:r>
        <w:t xml:space="preserve">rate control </w:t>
      </w:r>
      <w:r w:rsidR="008E72CF">
        <w:t>information to UE</w:t>
      </w:r>
    </w:p>
    <w:p w14:paraId="08B1FBB7" w14:textId="52601A18" w:rsidR="008E72CF" w:rsidRDefault="008E72CF" w:rsidP="00004762">
      <w:r>
        <w:t xml:space="preserve">Option 2: RRC will provide </w:t>
      </w:r>
      <w:r w:rsidR="00CD66AC">
        <w:t xml:space="preserve">ratio information configuration to UE and MAC-CE will provide </w:t>
      </w:r>
      <w:r w:rsidR="00235E14">
        <w:t>per DRB level uplink rate control information.</w:t>
      </w:r>
    </w:p>
    <w:p w14:paraId="696E7F72" w14:textId="611835F2" w:rsidR="00235E14" w:rsidRDefault="00E356B4" w:rsidP="00004762">
      <w:r>
        <w:t>RAN2</w:t>
      </w:r>
      <w:r w:rsidR="000172AA">
        <w:t>#129bis</w:t>
      </w:r>
      <w:r>
        <w:t xml:space="preserve"> </w:t>
      </w:r>
      <w:r w:rsidR="00BC6156">
        <w:t xml:space="preserve">had below agreement </w:t>
      </w:r>
    </w:p>
    <w:p w14:paraId="29CA7CCD" w14:textId="77777777" w:rsidR="008F7C7F" w:rsidRPr="008F7C7F" w:rsidRDefault="008F7C7F" w:rsidP="00B16940">
      <w:pPr>
        <w:numPr>
          <w:ilvl w:val="0"/>
          <w:numId w:val="40"/>
        </w:numPr>
        <w:pBdr>
          <w:top w:val="single" w:sz="4" w:space="1" w:color="auto"/>
          <w:left w:val="single" w:sz="4" w:space="4" w:color="auto"/>
          <w:bottom w:val="single" w:sz="4" w:space="1" w:color="auto"/>
          <w:right w:val="single" w:sz="4" w:space="4" w:color="auto"/>
        </w:pBdr>
        <w:rPr>
          <w:lang w:val="en-US"/>
        </w:rPr>
      </w:pPr>
      <w:r w:rsidRPr="008F7C7F">
        <w:rPr>
          <w:lang w:val="en-US"/>
        </w:rPr>
        <w:t xml:space="preserve">From RAN2 point of view per flow indication in MAC CE is preferred, but there are concerns on F1 impact which </w:t>
      </w:r>
      <w:proofErr w:type="gramStart"/>
      <w:r w:rsidRPr="008F7C7F">
        <w:rPr>
          <w:lang w:val="en-US"/>
        </w:rPr>
        <w:t>needs</w:t>
      </w:r>
      <w:proofErr w:type="gramEnd"/>
      <w:r w:rsidRPr="008F7C7F">
        <w:rPr>
          <w:lang w:val="en-US"/>
        </w:rPr>
        <w:t xml:space="preserve"> to be verified by RAN3, so RAN2 will go </w:t>
      </w:r>
      <w:proofErr w:type="gramStart"/>
      <w:r w:rsidRPr="008F7C7F">
        <w:rPr>
          <w:lang w:val="en-US"/>
        </w:rPr>
        <w:t>with</w:t>
      </w:r>
      <w:proofErr w:type="gramEnd"/>
      <w:r w:rsidRPr="008F7C7F">
        <w:rPr>
          <w:lang w:val="en-US"/>
        </w:rPr>
        <w:t xml:space="preserve"> per flow approach </w:t>
      </w:r>
      <w:r w:rsidRPr="008F7C7F">
        <w:rPr>
          <w:b/>
          <w:bCs/>
          <w:lang w:val="en-US"/>
        </w:rPr>
        <w:t>unless R3 has issues with this.</w:t>
      </w:r>
    </w:p>
    <w:p w14:paraId="58229791" w14:textId="77777777" w:rsidR="008F7C7F" w:rsidRPr="008F7C7F" w:rsidRDefault="008F7C7F" w:rsidP="00B16940">
      <w:pPr>
        <w:numPr>
          <w:ilvl w:val="0"/>
          <w:numId w:val="40"/>
        </w:numPr>
        <w:pBdr>
          <w:top w:val="single" w:sz="4" w:space="1" w:color="auto"/>
          <w:left w:val="single" w:sz="4" w:space="4" w:color="auto"/>
          <w:bottom w:val="single" w:sz="4" w:space="1" w:color="auto"/>
          <w:right w:val="single" w:sz="4" w:space="4" w:color="auto"/>
        </w:pBdr>
        <w:rPr>
          <w:lang w:val="en-US"/>
        </w:rPr>
      </w:pPr>
      <w:r w:rsidRPr="008F7C7F">
        <w:rPr>
          <w:lang w:val="en-US"/>
        </w:rPr>
        <w:t>FFS how QFI is indicated, e.g. with DRB ID + QFI ID.</w:t>
      </w:r>
    </w:p>
    <w:p w14:paraId="2177DA80" w14:textId="1189788B" w:rsidR="008F7C7F" w:rsidRDefault="003621CF" w:rsidP="00004762">
      <w:pPr>
        <w:rPr>
          <w:lang w:val="en-US"/>
        </w:rPr>
      </w:pPr>
      <w:r>
        <w:rPr>
          <w:lang w:val="en-US"/>
        </w:rPr>
        <w:t xml:space="preserve">Based on RAN2 LS to both SA4 and SA2, SA4 briefly </w:t>
      </w:r>
      <w:proofErr w:type="gramStart"/>
      <w:r>
        <w:rPr>
          <w:lang w:val="en-US"/>
        </w:rPr>
        <w:t>discussed</w:t>
      </w:r>
      <w:proofErr w:type="gramEnd"/>
      <w:r>
        <w:rPr>
          <w:lang w:val="en-US"/>
        </w:rPr>
        <w:t xml:space="preserve"> and LS was just noted with</w:t>
      </w:r>
      <w:r w:rsidR="00E237D9">
        <w:rPr>
          <w:lang w:val="en-US"/>
        </w:rPr>
        <w:t xml:space="preserve">out any further discussion. </w:t>
      </w:r>
      <w:r w:rsidR="007F0528">
        <w:rPr>
          <w:lang w:val="en-US"/>
        </w:rPr>
        <w:t xml:space="preserve">SA2 sent </w:t>
      </w:r>
      <w:proofErr w:type="gramStart"/>
      <w:r w:rsidR="007F0528">
        <w:rPr>
          <w:lang w:val="en-US"/>
        </w:rPr>
        <w:t>reply</w:t>
      </w:r>
      <w:proofErr w:type="gramEnd"/>
      <w:r w:rsidR="007F0528">
        <w:rPr>
          <w:lang w:val="en-US"/>
        </w:rPr>
        <w:t xml:space="preserve"> LS </w:t>
      </w:r>
      <w:r w:rsidR="007F0528" w:rsidRPr="007F0528">
        <w:rPr>
          <w:b/>
          <w:bCs/>
          <w:lang w:val="en-US"/>
        </w:rPr>
        <w:t>S2-2504252</w:t>
      </w:r>
      <w:r w:rsidR="007F0528">
        <w:rPr>
          <w:rFonts w:ascii="Arial" w:hAnsi="Arial" w:cs="Arial"/>
          <w:b/>
          <w:bCs/>
          <w:sz w:val="28"/>
          <w:szCs w:val="24"/>
        </w:rPr>
        <w:t xml:space="preserve"> </w:t>
      </w:r>
      <w:r w:rsidR="007F0528">
        <w:rPr>
          <w:lang w:val="en-US"/>
        </w:rPr>
        <w:t xml:space="preserve">to RAN2 </w:t>
      </w:r>
      <w:r w:rsidR="00736961">
        <w:rPr>
          <w:lang w:val="en-US"/>
        </w:rPr>
        <w:t>with following content:</w:t>
      </w:r>
    </w:p>
    <w:p w14:paraId="1B29EFBF" w14:textId="7515FBA1" w:rsidR="001F3BFE" w:rsidRPr="00457520" w:rsidRDefault="001F3BFE" w:rsidP="00E90831">
      <w:pPr>
        <w:pStyle w:val="ListParagraph"/>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val="0"/>
        <w:textAlignment w:val="auto"/>
        <w:rPr>
          <w:rFonts w:ascii="Arial" w:hAnsi="Arial" w:cs="Arial"/>
          <w:bCs/>
          <w:lang w:eastAsia="zh-CN"/>
        </w:rPr>
      </w:pPr>
      <w:r w:rsidRPr="00457520">
        <w:rPr>
          <w:rFonts w:ascii="Arial" w:hAnsi="Arial" w:cs="Arial"/>
          <w:bCs/>
          <w:lang w:eastAsia="zh-CN"/>
        </w:rPr>
        <w:t>RAN2 assumes for XR rate control, the gNB receives QoS flow information from the CN, specifying which QoS flows are subject to uplink rate control (i.e., Option 2). Send an LS to RAN3 and SA2.</w:t>
      </w:r>
    </w:p>
    <w:p w14:paraId="32DF31DA" w14:textId="77777777" w:rsidR="001F3BFE" w:rsidRPr="00457520" w:rsidRDefault="001F3BFE" w:rsidP="00457520">
      <w:pPr>
        <w:pStyle w:val="ListParagraph"/>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val="0"/>
        <w:textAlignment w:val="auto"/>
        <w:rPr>
          <w:rFonts w:ascii="Arial" w:hAnsi="Arial" w:cs="Arial"/>
          <w:b/>
          <w:lang w:eastAsia="zh-CN"/>
        </w:rPr>
      </w:pPr>
      <w:r w:rsidRPr="00457520">
        <w:rPr>
          <w:rFonts w:ascii="Arial" w:hAnsi="Arial" w:cs="Arial"/>
          <w:b/>
          <w:lang w:eastAsia="zh-CN"/>
        </w:rPr>
        <w:t>SA2 Feedback:</w:t>
      </w:r>
    </w:p>
    <w:p w14:paraId="37884C44" w14:textId="77777777" w:rsidR="001F3BFE" w:rsidRPr="00777B43" w:rsidRDefault="001F3BFE" w:rsidP="00457520">
      <w:pPr>
        <w:pStyle w:val="ListParagraph"/>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val="0"/>
        <w:textAlignment w:val="auto"/>
        <w:rPr>
          <w:rFonts w:ascii="Arial" w:hAnsi="Arial" w:cs="Arial"/>
          <w:bCs/>
          <w:highlight w:val="yellow"/>
          <w:lang w:eastAsia="zh-CN"/>
        </w:rPr>
      </w:pPr>
      <w:r w:rsidRPr="00777B43">
        <w:rPr>
          <w:rFonts w:ascii="Arial" w:hAnsi="Arial" w:cs="Arial"/>
          <w:bCs/>
          <w:highlight w:val="yellow"/>
          <w:lang w:eastAsia="zh-CN"/>
        </w:rPr>
        <w:t xml:space="preserve">SA2 </w:t>
      </w:r>
      <w:r w:rsidRPr="00777B43">
        <w:rPr>
          <w:rFonts w:ascii="Arial" w:hAnsi="Arial" w:cs="Arial" w:hint="eastAsia"/>
          <w:bCs/>
          <w:highlight w:val="yellow"/>
          <w:lang w:eastAsia="zh-CN"/>
        </w:rPr>
        <w:t>c</w:t>
      </w:r>
      <w:r w:rsidRPr="00777B43">
        <w:rPr>
          <w:rFonts w:ascii="Arial" w:hAnsi="Arial" w:cs="Arial"/>
          <w:bCs/>
          <w:highlight w:val="yellow"/>
          <w:lang w:eastAsia="zh-CN"/>
        </w:rPr>
        <w:t xml:space="preserve">onfirms that the CN can indicate to the gNB that a QoS flow is subject to uplink rate control. </w:t>
      </w:r>
    </w:p>
    <w:p w14:paraId="02E29EE7" w14:textId="77777777" w:rsidR="001F3BFE" w:rsidRPr="00457520" w:rsidRDefault="001F3BFE" w:rsidP="00457520">
      <w:pPr>
        <w:pStyle w:val="ListParagraph"/>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val="0"/>
        <w:textAlignment w:val="auto"/>
        <w:rPr>
          <w:rFonts w:ascii="Arial" w:hAnsi="Arial" w:cs="Arial"/>
          <w:bCs/>
          <w:lang w:eastAsia="zh-CN"/>
        </w:rPr>
      </w:pPr>
      <w:r w:rsidRPr="00457520">
        <w:rPr>
          <w:rFonts w:ascii="Arial" w:hAnsi="Arial" w:cs="Arial"/>
          <w:bCs/>
          <w:lang w:eastAsia="zh-CN"/>
        </w:rPr>
        <w:t xml:space="preserve">SA2 would like to inform RAN </w:t>
      </w:r>
      <w:r w:rsidRPr="00457520">
        <w:rPr>
          <w:rFonts w:ascii="Arial" w:hAnsi="Arial" w:cs="Arial" w:hint="eastAsia"/>
          <w:bCs/>
          <w:lang w:eastAsia="zh-CN"/>
        </w:rPr>
        <w:t>WG</w:t>
      </w:r>
      <w:r w:rsidRPr="00457520">
        <w:rPr>
          <w:rFonts w:ascii="Arial" w:hAnsi="Arial" w:cs="Arial"/>
          <w:bCs/>
          <w:lang w:eastAsia="zh-CN"/>
        </w:rPr>
        <w:t xml:space="preserve">s that SA2 has not decided yet on whether the existing or a new mechanism can be reused. </w:t>
      </w:r>
    </w:p>
    <w:p w14:paraId="4AF6C15C" w14:textId="77777777" w:rsidR="001F3BFE" w:rsidRPr="00457520" w:rsidRDefault="001F3BFE" w:rsidP="00457520">
      <w:pPr>
        <w:pStyle w:val="ListParagraph"/>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120"/>
        <w:contextualSpacing w:val="0"/>
        <w:textAlignment w:val="auto"/>
        <w:rPr>
          <w:rFonts w:ascii="Arial" w:hAnsi="Arial" w:cs="Arial"/>
          <w:bCs/>
          <w:lang w:eastAsia="zh-CN"/>
        </w:rPr>
      </w:pPr>
      <w:r w:rsidRPr="00457520">
        <w:rPr>
          <w:rFonts w:ascii="Arial" w:hAnsi="Arial" w:cs="Arial"/>
          <w:bCs/>
          <w:lang w:eastAsia="zh-CN"/>
        </w:rPr>
        <w:t>SA2 would like RAN2 to confirm that the RAN2 LS on UL rate control applies to both GBR and non-GBR.</w:t>
      </w:r>
    </w:p>
    <w:p w14:paraId="557C68B7" w14:textId="77777777" w:rsidR="00FF31E5" w:rsidRDefault="00FF31E5" w:rsidP="00FF31E5">
      <w:pPr>
        <w:rPr>
          <w:lang w:eastAsia="zh-CN"/>
        </w:rPr>
      </w:pPr>
    </w:p>
    <w:p w14:paraId="02BCBEDA" w14:textId="3B723312" w:rsidR="006E1D36" w:rsidRPr="001C09A7" w:rsidRDefault="006E1D36" w:rsidP="00FF31E5">
      <w:pPr>
        <w:rPr>
          <w:rFonts w:cs="Calibri"/>
          <w:b/>
          <w:bCs/>
          <w:color w:val="000000" w:themeColor="text1"/>
        </w:rPr>
      </w:pPr>
      <w:r w:rsidRPr="001C09A7">
        <w:rPr>
          <w:rFonts w:cs="Calibri"/>
          <w:b/>
          <w:bCs/>
          <w:color w:val="000000" w:themeColor="text1"/>
        </w:rPr>
        <w:lastRenderedPageBreak/>
        <w:t>RAN3#127</w:t>
      </w:r>
      <w:proofErr w:type="gramStart"/>
      <w:r w:rsidRPr="001C09A7">
        <w:rPr>
          <w:rFonts w:cs="Calibri"/>
          <w:b/>
          <w:bCs/>
          <w:color w:val="000000" w:themeColor="text1"/>
        </w:rPr>
        <w:t>bis :</w:t>
      </w:r>
      <w:proofErr w:type="gramEnd"/>
    </w:p>
    <w:p w14:paraId="4EFB8F6A" w14:textId="57C02E4A" w:rsidR="00FF31E5" w:rsidRPr="00FF31E5" w:rsidRDefault="00FF31E5" w:rsidP="00FF31E5">
      <w:pPr>
        <w:rPr>
          <w:rFonts w:cs="Calibri"/>
          <w:color w:val="FF0000"/>
        </w:rPr>
      </w:pPr>
      <w:r w:rsidRPr="00FF31E5">
        <w:rPr>
          <w:rFonts w:cs="Calibri"/>
          <w:color w:val="FF0000"/>
        </w:rPr>
        <w:t>FFS on whether CN may inform gNB the recommended UL rate for specific QoS flows.</w:t>
      </w:r>
    </w:p>
    <w:p w14:paraId="5526FF1D" w14:textId="43956625" w:rsidR="00636D23" w:rsidRDefault="00803725" w:rsidP="00C705F8">
      <w:pPr>
        <w:rPr>
          <w:lang w:eastAsia="zh-CN"/>
        </w:rPr>
      </w:pPr>
      <w:proofErr w:type="gramStart"/>
      <w:r>
        <w:rPr>
          <w:lang w:eastAsia="zh-CN"/>
        </w:rPr>
        <w:t>In order for</w:t>
      </w:r>
      <w:proofErr w:type="gramEnd"/>
      <w:r>
        <w:rPr>
          <w:lang w:eastAsia="zh-CN"/>
        </w:rPr>
        <w:t xml:space="preserve"> gNB to provide any UL </w:t>
      </w:r>
      <w:r w:rsidR="0091538E">
        <w:rPr>
          <w:lang w:eastAsia="zh-CN"/>
        </w:rPr>
        <w:t xml:space="preserve">recommended </w:t>
      </w:r>
      <w:r w:rsidR="000E3079">
        <w:rPr>
          <w:lang w:eastAsia="zh-CN"/>
        </w:rPr>
        <w:t>bit rate control information to UE via MAC-CE, whether it is for option 1 or option</w:t>
      </w:r>
      <w:r w:rsidR="0007235D">
        <w:rPr>
          <w:lang w:eastAsia="zh-CN"/>
        </w:rPr>
        <w:t xml:space="preserve"> 2 based solution, first RAN should be aware what is XR OTT application data rate that can be used</w:t>
      </w:r>
      <w:r w:rsidR="005D685D">
        <w:rPr>
          <w:lang w:eastAsia="zh-CN"/>
        </w:rPr>
        <w:t xml:space="preserve"> for specific XR application. Since all these XR applications are OTT based and </w:t>
      </w:r>
      <w:r w:rsidR="00041922">
        <w:rPr>
          <w:lang w:eastAsia="zh-CN"/>
        </w:rPr>
        <w:t xml:space="preserve">without knowing possible XR application codec rates to be used, RAN will not be able to determine what </w:t>
      </w:r>
      <w:r w:rsidR="00E74560">
        <w:rPr>
          <w:lang w:eastAsia="zh-CN"/>
        </w:rPr>
        <w:t xml:space="preserve">UL recommended data rate values can be </w:t>
      </w:r>
      <w:r w:rsidR="007F0CE2">
        <w:rPr>
          <w:lang w:eastAsia="zh-CN"/>
        </w:rPr>
        <w:t xml:space="preserve">sent to UE for UL XR application rate adaptation purpose. </w:t>
      </w:r>
      <w:r w:rsidR="00A83331">
        <w:rPr>
          <w:lang w:eastAsia="zh-CN"/>
        </w:rPr>
        <w:t xml:space="preserve">During PDU session resource setup procedure, </w:t>
      </w:r>
      <w:r w:rsidR="00D50ECD">
        <w:rPr>
          <w:lang w:eastAsia="zh-CN"/>
        </w:rPr>
        <w:t xml:space="preserve">5GC </w:t>
      </w:r>
      <w:proofErr w:type="gramStart"/>
      <w:r w:rsidR="00D50ECD">
        <w:rPr>
          <w:lang w:eastAsia="zh-CN"/>
        </w:rPr>
        <w:t>has to</w:t>
      </w:r>
      <w:proofErr w:type="gramEnd"/>
      <w:r w:rsidR="00D50ECD">
        <w:rPr>
          <w:lang w:eastAsia="zh-CN"/>
        </w:rPr>
        <w:t xml:space="preserve"> provide for a given specific QoS flow what </w:t>
      </w:r>
      <w:r w:rsidR="00325F73">
        <w:rPr>
          <w:lang w:eastAsia="zh-CN"/>
        </w:rPr>
        <w:t>are</w:t>
      </w:r>
      <w:r w:rsidR="00D50ECD">
        <w:rPr>
          <w:lang w:eastAsia="zh-CN"/>
        </w:rPr>
        <w:t xml:space="preserve"> applicable </w:t>
      </w:r>
      <w:r w:rsidR="00325F73">
        <w:rPr>
          <w:lang w:eastAsia="zh-CN"/>
        </w:rPr>
        <w:t>data rates that can used</w:t>
      </w:r>
      <w:r w:rsidR="00DB359F">
        <w:rPr>
          <w:lang w:eastAsia="zh-CN"/>
        </w:rPr>
        <w:t xml:space="preserve">. 5GC </w:t>
      </w:r>
      <w:proofErr w:type="gramStart"/>
      <w:r w:rsidR="00DB359F">
        <w:rPr>
          <w:lang w:eastAsia="zh-CN"/>
        </w:rPr>
        <w:t>has to</w:t>
      </w:r>
      <w:proofErr w:type="gramEnd"/>
      <w:r w:rsidR="00DB359F">
        <w:rPr>
          <w:lang w:eastAsia="zh-CN"/>
        </w:rPr>
        <w:t xml:space="preserve"> receive this information from XR application server.</w:t>
      </w:r>
    </w:p>
    <w:p w14:paraId="4DD71EB8" w14:textId="76B6D331" w:rsidR="00DB359F" w:rsidRDefault="000A276C" w:rsidP="00C705F8">
      <w:pPr>
        <w:rPr>
          <w:lang w:eastAsia="zh-CN"/>
        </w:rPr>
      </w:pPr>
      <w:proofErr w:type="gramStart"/>
      <w:r>
        <w:rPr>
          <w:lang w:eastAsia="zh-CN"/>
        </w:rPr>
        <w:t>Thus</w:t>
      </w:r>
      <w:proofErr w:type="gramEnd"/>
      <w:r>
        <w:rPr>
          <w:lang w:eastAsia="zh-CN"/>
        </w:rPr>
        <w:t xml:space="preserve"> we propose:</w:t>
      </w:r>
    </w:p>
    <w:p w14:paraId="2E2CE715" w14:textId="24F1D7F6" w:rsidR="000A276C" w:rsidRPr="000F4931" w:rsidRDefault="000A276C" w:rsidP="000A276C">
      <w:pPr>
        <w:pStyle w:val="Proposal"/>
        <w:numPr>
          <w:ilvl w:val="0"/>
          <w:numId w:val="4"/>
        </w:numPr>
        <w:ind w:left="1350" w:hanging="1350"/>
      </w:pPr>
      <w:bookmarkStart w:id="2" w:name="_Toc197534682"/>
      <w:r>
        <w:t xml:space="preserve">For </w:t>
      </w:r>
      <w:r w:rsidR="00A47147">
        <w:t xml:space="preserve">RAN based </w:t>
      </w:r>
      <w:r>
        <w:t xml:space="preserve">UL Rate Control </w:t>
      </w:r>
      <w:r w:rsidR="00A47147">
        <w:t>feature, RAN3 agree</w:t>
      </w:r>
      <w:r w:rsidR="00D52485">
        <w:t>s</w:t>
      </w:r>
      <w:r w:rsidR="00A47147">
        <w:t xml:space="preserve"> that 5GC/SMF will provide </w:t>
      </w:r>
      <w:r w:rsidR="0022266F">
        <w:t xml:space="preserve">possible UL </w:t>
      </w:r>
      <w:r w:rsidR="00F6236C">
        <w:t xml:space="preserve">recommended </w:t>
      </w:r>
      <w:r w:rsidR="0022266F">
        <w:t>data rate values to be used for specific QoS low level</w:t>
      </w:r>
      <w:r w:rsidR="00D676D1">
        <w:t>.</w:t>
      </w:r>
      <w:bookmarkEnd w:id="2"/>
    </w:p>
    <w:p w14:paraId="10A31442" w14:textId="413C3FFF" w:rsidR="000A276C" w:rsidRDefault="003474D2" w:rsidP="00C705F8">
      <w:pPr>
        <w:rPr>
          <w:lang w:eastAsia="zh-CN"/>
        </w:rPr>
      </w:pPr>
      <w:r>
        <w:rPr>
          <w:lang w:eastAsia="zh-CN"/>
        </w:rPr>
        <w:t>Next key question is whether to support Option 1 vs Option 2.</w:t>
      </w:r>
    </w:p>
    <w:p w14:paraId="3AE332DC" w14:textId="10287598" w:rsidR="00505A33" w:rsidRPr="00505A33" w:rsidRDefault="003F125F" w:rsidP="00505A33">
      <w:pPr>
        <w:rPr>
          <w:rFonts w:cs="Calibri"/>
          <w:color w:val="FF0000"/>
        </w:rPr>
      </w:pPr>
      <w:r w:rsidRPr="00BA65DD">
        <w:rPr>
          <w:rFonts w:cs="Calibri"/>
          <w:b/>
          <w:bCs/>
          <w:color w:val="000000" w:themeColor="text1"/>
        </w:rPr>
        <w:t>RAN3#127bis:</w:t>
      </w:r>
      <w:r w:rsidRPr="00BA65DD">
        <w:rPr>
          <w:rFonts w:cs="Calibri"/>
          <w:color w:val="000000" w:themeColor="text1"/>
        </w:rPr>
        <w:t xml:space="preserve"> </w:t>
      </w:r>
      <w:r w:rsidR="00505A33" w:rsidRPr="00505A33">
        <w:rPr>
          <w:rFonts w:cs="Calibri"/>
          <w:color w:val="FF0000"/>
        </w:rPr>
        <w:t>Continue the discussion on UL rate control.</w:t>
      </w:r>
    </w:p>
    <w:p w14:paraId="738C2AA1" w14:textId="54C2AFD3" w:rsidR="00304AEB" w:rsidRDefault="00304AEB" w:rsidP="00C705F8">
      <w:pPr>
        <w:rPr>
          <w:lang w:eastAsia="zh-CN"/>
        </w:rPr>
      </w:pPr>
      <w:r>
        <w:rPr>
          <w:lang w:eastAsia="zh-CN"/>
        </w:rPr>
        <w:t>For both options, from RAN3 point of view, there will be F1-AP specification impact</w:t>
      </w:r>
      <w:r w:rsidR="002B4D3B">
        <w:rPr>
          <w:lang w:eastAsia="zh-CN"/>
        </w:rPr>
        <w:t xml:space="preserve"> and there will be RAN2 impacts </w:t>
      </w:r>
      <w:proofErr w:type="gramStart"/>
      <w:r w:rsidR="002B4D3B">
        <w:rPr>
          <w:lang w:eastAsia="zh-CN"/>
        </w:rPr>
        <w:t>for</w:t>
      </w:r>
      <w:r w:rsidR="005C0E85">
        <w:rPr>
          <w:lang w:eastAsia="zh-CN"/>
        </w:rPr>
        <w:t xml:space="preserve"> </w:t>
      </w:r>
      <w:r w:rsidR="002B4D3B">
        <w:rPr>
          <w:lang w:eastAsia="zh-CN"/>
        </w:rPr>
        <w:t xml:space="preserve"> MAC</w:t>
      </w:r>
      <w:proofErr w:type="gramEnd"/>
      <w:r w:rsidR="002B4D3B">
        <w:rPr>
          <w:lang w:eastAsia="zh-CN"/>
        </w:rPr>
        <w:t xml:space="preserve">-CE </w:t>
      </w:r>
      <w:r w:rsidR="005C0E85">
        <w:rPr>
          <w:lang w:eastAsia="zh-CN"/>
        </w:rPr>
        <w:t>enhancements.</w:t>
      </w:r>
      <w:r w:rsidR="00EB1C6C">
        <w:rPr>
          <w:lang w:eastAsia="zh-CN"/>
        </w:rPr>
        <w:t xml:space="preserve"> If Option2 is used, then we can just reuse </w:t>
      </w:r>
      <w:r w:rsidR="009B60E4">
        <w:rPr>
          <w:lang w:eastAsia="zh-CN"/>
        </w:rPr>
        <w:t xml:space="preserve">existing per DRB level congestion management in DU and from UE perspective, we can reuse same per DRB level </w:t>
      </w:r>
      <w:r w:rsidR="005925B2">
        <w:rPr>
          <w:lang w:eastAsia="zh-CN"/>
        </w:rPr>
        <w:t xml:space="preserve">MAC-CE for Recommended Bit Rate values in UL. </w:t>
      </w:r>
      <w:proofErr w:type="gramStart"/>
      <w:r w:rsidR="0046748C">
        <w:rPr>
          <w:lang w:eastAsia="zh-CN"/>
        </w:rPr>
        <w:t>In order to</w:t>
      </w:r>
      <w:proofErr w:type="gramEnd"/>
      <w:r w:rsidR="0046748C">
        <w:rPr>
          <w:lang w:eastAsia="zh-CN"/>
        </w:rPr>
        <w:t xml:space="preserve"> simplify</w:t>
      </w:r>
      <w:r w:rsidR="00B67572">
        <w:rPr>
          <w:lang w:eastAsia="zh-CN"/>
        </w:rPr>
        <w:t xml:space="preserve"> this discussion</w:t>
      </w:r>
      <w:r w:rsidR="0046748C">
        <w:rPr>
          <w:lang w:eastAsia="zh-CN"/>
        </w:rPr>
        <w:t>, probably we can consi</w:t>
      </w:r>
      <w:r w:rsidR="00B67572">
        <w:rPr>
          <w:lang w:eastAsia="zh-CN"/>
        </w:rPr>
        <w:t>der Option 2 as baseline.</w:t>
      </w:r>
      <w:r w:rsidR="0076184C">
        <w:rPr>
          <w:lang w:eastAsia="zh-CN"/>
        </w:rPr>
        <w:t xml:space="preserve"> </w:t>
      </w:r>
      <w:r w:rsidR="00E17278">
        <w:rPr>
          <w:lang w:eastAsia="zh-CN"/>
        </w:rPr>
        <w:t>Strictly s</w:t>
      </w:r>
      <w:r w:rsidR="001076C7">
        <w:rPr>
          <w:lang w:eastAsia="zh-CN"/>
        </w:rPr>
        <w:t>peak</w:t>
      </w:r>
      <w:r w:rsidR="00E17278">
        <w:rPr>
          <w:lang w:eastAsia="zh-CN"/>
        </w:rPr>
        <w:t>ing</w:t>
      </w:r>
      <w:r w:rsidR="0076184C">
        <w:rPr>
          <w:lang w:eastAsia="zh-CN"/>
        </w:rPr>
        <w:t xml:space="preserve"> </w:t>
      </w:r>
      <w:r w:rsidR="00E25798">
        <w:rPr>
          <w:lang w:eastAsia="zh-CN"/>
        </w:rPr>
        <w:t xml:space="preserve">before RAN2 and RAN3 conclude about which option to be supported, SA4 </w:t>
      </w:r>
      <w:r w:rsidR="006C1B7A">
        <w:rPr>
          <w:lang w:eastAsia="zh-CN"/>
        </w:rPr>
        <w:t xml:space="preserve">and SA2 also need to conclude that AS and 5GC will be able to provide </w:t>
      </w:r>
      <w:r w:rsidR="00064FD1">
        <w:rPr>
          <w:lang w:eastAsia="zh-CN"/>
        </w:rPr>
        <w:t>per QoS flow level</w:t>
      </w:r>
      <w:r w:rsidR="0053346D">
        <w:rPr>
          <w:lang w:eastAsia="zh-CN"/>
        </w:rPr>
        <w:t xml:space="preserve"> and/or </w:t>
      </w:r>
      <w:r w:rsidR="0006444A">
        <w:rPr>
          <w:lang w:eastAsia="zh-CN"/>
        </w:rPr>
        <w:t>rate control ratio information can be provided from 5GC to RAN</w:t>
      </w:r>
      <w:r w:rsidR="007B5959">
        <w:rPr>
          <w:lang w:eastAsia="zh-CN"/>
        </w:rPr>
        <w:t>.</w:t>
      </w:r>
      <w:r w:rsidR="00887B25">
        <w:rPr>
          <w:lang w:eastAsia="zh-CN"/>
        </w:rPr>
        <w:t xml:space="preserve"> From </w:t>
      </w:r>
      <w:r w:rsidR="0034554C">
        <w:rPr>
          <w:lang w:eastAsia="zh-CN"/>
        </w:rPr>
        <w:t xml:space="preserve">simplicity point of view, we </w:t>
      </w:r>
      <w:r w:rsidR="0050738D">
        <w:rPr>
          <w:lang w:eastAsia="zh-CN"/>
        </w:rPr>
        <w:t>are ok to support option2 even though RAN2 indicated preference for option 1.</w:t>
      </w:r>
    </w:p>
    <w:p w14:paraId="0E89561F" w14:textId="59E249AA" w:rsidR="00B15014" w:rsidRPr="00B15014" w:rsidRDefault="00B15014" w:rsidP="00B15014">
      <w:pPr>
        <w:pStyle w:val="Proposal"/>
        <w:numPr>
          <w:ilvl w:val="0"/>
          <w:numId w:val="4"/>
        </w:numPr>
        <w:ind w:left="1350" w:hanging="1350"/>
      </w:pPr>
      <w:bookmarkStart w:id="3" w:name="_Toc197534683"/>
      <w:r w:rsidRPr="00B15014">
        <w:t>For UL rate control, support Option 2 solution because it enables to reuse legacy per DRB level MAC-CE for UL rate control and DU can reuse R18 per DRB level rate control information.</w:t>
      </w:r>
      <w:bookmarkEnd w:id="3"/>
    </w:p>
    <w:p w14:paraId="0A876267" w14:textId="52F5DF9C" w:rsidR="00CF017F" w:rsidRPr="00B0577C" w:rsidRDefault="00A65A8E" w:rsidP="00CF017F">
      <w:pPr>
        <w:pStyle w:val="Heading1"/>
        <w:ind w:left="450"/>
        <w:rPr>
          <w:sz w:val="32"/>
          <w:szCs w:val="32"/>
        </w:rPr>
      </w:pPr>
      <w:bookmarkStart w:id="4" w:name="_Toc127309437"/>
      <w:bookmarkStart w:id="5" w:name="_Toc127311181"/>
      <w:r w:rsidRPr="00A65A8E">
        <w:rPr>
          <w:sz w:val="32"/>
          <w:szCs w:val="32"/>
        </w:rPr>
        <w:t xml:space="preserve">PDU Set Information </w:t>
      </w:r>
      <w:r>
        <w:rPr>
          <w:sz w:val="32"/>
          <w:szCs w:val="32"/>
        </w:rPr>
        <w:t>M</w:t>
      </w:r>
      <w:r w:rsidRPr="00A65A8E">
        <w:rPr>
          <w:sz w:val="32"/>
          <w:szCs w:val="32"/>
        </w:rPr>
        <w:t>arking</w:t>
      </w:r>
      <w:r w:rsidR="009B6CF0">
        <w:rPr>
          <w:sz w:val="32"/>
          <w:szCs w:val="32"/>
        </w:rPr>
        <w:t xml:space="preserve"> without PDU Set QoS</w:t>
      </w:r>
    </w:p>
    <w:p w14:paraId="507163A8" w14:textId="1FEC5121" w:rsidR="0037053A" w:rsidRDefault="0037053A" w:rsidP="00715C15">
      <w:pPr>
        <w:rPr>
          <w:lang w:eastAsia="zh-CN"/>
        </w:rPr>
      </w:pPr>
      <w:bookmarkStart w:id="6" w:name="_Hlk190834505"/>
      <w:r w:rsidRPr="009903ED">
        <w:rPr>
          <w:lang w:eastAsia="zh-CN"/>
        </w:rPr>
        <w:t>From SA2 agreed CR S2-2502672</w:t>
      </w:r>
      <w:r>
        <w:rPr>
          <w:lang w:eastAsia="zh-CN"/>
        </w:rPr>
        <w:t>:</w:t>
      </w:r>
    </w:p>
    <w:p w14:paraId="2023D50C" w14:textId="41AB9450" w:rsidR="00715C15" w:rsidRPr="009903ED" w:rsidRDefault="00715C15" w:rsidP="00715C15">
      <w:pPr>
        <w:rPr>
          <w:rFonts w:eastAsia="DengXian"/>
          <w:i/>
          <w:iCs/>
        </w:rPr>
      </w:pPr>
      <w:r w:rsidRPr="009903ED">
        <w:rPr>
          <w:i/>
          <w:iCs/>
        </w:rPr>
        <w:t>If no DL PD</w:t>
      </w:r>
      <w:r w:rsidRPr="009903ED">
        <w:rPr>
          <w:rFonts w:hint="eastAsia"/>
          <w:i/>
          <w:iCs/>
          <w:lang w:eastAsia="zh-CN"/>
        </w:rPr>
        <w:t>U</w:t>
      </w:r>
      <w:r w:rsidRPr="009903ED">
        <w:rPr>
          <w:i/>
          <w:iCs/>
        </w:rPr>
        <w:t xml:space="preserve"> </w:t>
      </w:r>
      <w:r w:rsidRPr="009903ED">
        <w:rPr>
          <w:rFonts w:hint="eastAsia"/>
          <w:i/>
          <w:iCs/>
          <w:lang w:eastAsia="zh-CN"/>
        </w:rPr>
        <w:t>Set</w:t>
      </w:r>
      <w:r w:rsidRPr="009903ED">
        <w:rPr>
          <w:i/>
          <w:iCs/>
        </w:rPr>
        <w:t xml:space="preserve"> </w:t>
      </w:r>
      <w:r w:rsidRPr="009903ED">
        <w:rPr>
          <w:rFonts w:hint="eastAsia"/>
          <w:i/>
          <w:iCs/>
          <w:lang w:eastAsia="zh-CN"/>
        </w:rPr>
        <w:t>QoS</w:t>
      </w:r>
      <w:r w:rsidRPr="009903ED">
        <w:rPr>
          <w:i/>
          <w:iCs/>
        </w:rPr>
        <w:t xml:space="preserve"> parameters are included in the PCC rule, but a </w:t>
      </w:r>
      <w:r w:rsidRPr="009903ED" w:rsidDel="00882406">
        <w:rPr>
          <w:i/>
          <w:iCs/>
        </w:rPr>
        <w:t xml:space="preserve">DL Protocol Description </w:t>
      </w:r>
      <w:r w:rsidRPr="009903ED">
        <w:rPr>
          <w:i/>
          <w:iCs/>
        </w:rPr>
        <w:t>is</w:t>
      </w:r>
      <w:r w:rsidRPr="009903ED" w:rsidDel="00882406">
        <w:rPr>
          <w:i/>
          <w:iCs/>
        </w:rPr>
        <w:t xml:space="preserve"> </w:t>
      </w:r>
      <w:r w:rsidRPr="009903ED">
        <w:rPr>
          <w:i/>
          <w:iCs/>
        </w:rPr>
        <w:t>included</w:t>
      </w:r>
      <w:r w:rsidRPr="009903ED" w:rsidDel="00882406">
        <w:rPr>
          <w:i/>
          <w:iCs/>
        </w:rPr>
        <w:t xml:space="preserve"> in the PCC rule</w:t>
      </w:r>
      <w:r w:rsidRPr="009903ED">
        <w:rPr>
          <w:i/>
          <w:iCs/>
        </w:rPr>
        <w:t xml:space="preserve"> received by the SMF</w:t>
      </w:r>
      <w:r w:rsidRPr="009903ED">
        <w:rPr>
          <w:rFonts w:eastAsia="DengXian"/>
          <w:i/>
          <w:iCs/>
        </w:rPr>
        <w:t xml:space="preserve"> and the PSA UPF supports </w:t>
      </w:r>
      <w:r w:rsidRPr="009903ED">
        <w:rPr>
          <w:i/>
          <w:iCs/>
          <w:lang w:eastAsia="zh-CN"/>
        </w:rPr>
        <w:t xml:space="preserve">PDU Set Handling </w:t>
      </w:r>
      <w:r w:rsidRPr="009903ED">
        <w:rPr>
          <w:rFonts w:eastAsia="DengXian"/>
          <w:i/>
          <w:iCs/>
          <w:lang w:eastAsia="zh-CN"/>
        </w:rPr>
        <w:t>(i.e. supports to perform PDU Set Information marking)</w:t>
      </w:r>
      <w:bookmarkEnd w:id="6"/>
      <w:r w:rsidRPr="009903ED">
        <w:rPr>
          <w:rFonts w:eastAsia="DengXian"/>
          <w:i/>
          <w:iCs/>
        </w:rPr>
        <w:t>, the SMF may, based on the local operator policy, send to the NG-RAN, a DL PDU Set Information Marking Support Indication indicating that the DL PDU Set Information marking is supported.</w:t>
      </w:r>
    </w:p>
    <w:p w14:paraId="19637FCE" w14:textId="77777777" w:rsidR="005E64A4" w:rsidRDefault="008918BB" w:rsidP="005E64A4">
      <w:pPr>
        <w:rPr>
          <w:i/>
          <w:iCs/>
        </w:rPr>
      </w:pPr>
      <w:r w:rsidRPr="009903ED">
        <w:rPr>
          <w:i/>
          <w:iCs/>
        </w:rPr>
        <w:t>If</w:t>
      </w:r>
      <w:r w:rsidRPr="009903ED">
        <w:rPr>
          <w:rFonts w:eastAsia="DengXian"/>
          <w:i/>
          <w:iCs/>
        </w:rPr>
        <w:t xml:space="preserve"> the DL PDU Set Information Marking Support Indication has been sent to the </w:t>
      </w:r>
      <w:r w:rsidRPr="009903ED">
        <w:rPr>
          <w:i/>
          <w:iCs/>
        </w:rPr>
        <w:t>5G-AN</w:t>
      </w:r>
      <w:r w:rsidRPr="009903ED">
        <w:rPr>
          <w:rFonts w:eastAsia="DengXian"/>
          <w:i/>
          <w:iCs/>
        </w:rPr>
        <w:t xml:space="preserve"> (as described in clause </w:t>
      </w:r>
      <w:r w:rsidRPr="009903ED">
        <w:rPr>
          <w:i/>
          <w:iCs/>
        </w:rPr>
        <w:t xml:space="preserve">5.37.5.1) and the 5G-AN has provided a PDU Set based handling support Indication indicating that PDU Set handling is supported, the SMF instructs PSA UPF to perform PDU Set marking and provides the PSA UPF the DL Protocol Description used by the service data flow. </w:t>
      </w:r>
      <w:bookmarkStart w:id="7" w:name="_Toc185601277"/>
      <w:bookmarkStart w:id="8" w:name="_Toc177741261"/>
    </w:p>
    <w:p w14:paraId="3A19D1E1" w14:textId="3BA3E3B6" w:rsidR="001E27F4" w:rsidRPr="009903ED" w:rsidRDefault="001E27F4" w:rsidP="009903ED">
      <w:pPr>
        <w:rPr>
          <w:i/>
          <w:iCs/>
        </w:rPr>
      </w:pPr>
      <w:r w:rsidRPr="0043676A">
        <w:t>5.37.5.3</w:t>
      </w:r>
      <w:r w:rsidRPr="0043676A">
        <w:tab/>
      </w:r>
      <w:proofErr w:type="gramStart"/>
      <w:r w:rsidRPr="0043676A">
        <w:t>Non-homogenous</w:t>
      </w:r>
      <w:proofErr w:type="gramEnd"/>
      <w:r w:rsidRPr="0043676A">
        <w:t xml:space="preserve"> support of PDU set based handling in NG-RAN</w:t>
      </w:r>
      <w:bookmarkEnd w:id="7"/>
    </w:p>
    <w:p w14:paraId="0B957E48" w14:textId="77777777" w:rsidR="001E27F4" w:rsidRPr="009903ED" w:rsidRDefault="001E27F4" w:rsidP="001E27F4">
      <w:pPr>
        <w:rPr>
          <w:i/>
          <w:iCs/>
        </w:rPr>
      </w:pPr>
      <w:r w:rsidRPr="009903ED">
        <w:rPr>
          <w:i/>
          <w:iCs/>
        </w:rPr>
        <w:t xml:space="preserve">The SMF, by sending PDU Set QoS parameters (as described in clause 5.7.7.1) or a </w:t>
      </w:r>
      <w:r w:rsidRPr="009903ED">
        <w:rPr>
          <w:rFonts w:eastAsia="DengXian"/>
          <w:i/>
          <w:iCs/>
        </w:rPr>
        <w:t xml:space="preserve">DL PDU Set Information Marking Support Indication (as described in clause </w:t>
      </w:r>
      <w:r w:rsidRPr="009903ED">
        <w:rPr>
          <w:i/>
          <w:iCs/>
        </w:rPr>
        <w:t>5.37.5.1) to the NG-RAN, requests the NG-RAN to activate PDU Set handling for a given QoS Flow and the NG-RAN provides the SMF with a PDU Set Based Handling Support Indication if the PDU Set based handling is supported. Based on this indication, SMF may activate the PDU Set identification and marking in the PSA UPF as described in 5.37.5.2.</w:t>
      </w:r>
    </w:p>
    <w:p w14:paraId="011A45F5" w14:textId="77777777" w:rsidR="001E27F4" w:rsidRPr="009903ED" w:rsidRDefault="001E27F4" w:rsidP="001E27F4">
      <w:pPr>
        <w:rPr>
          <w:i/>
          <w:iCs/>
        </w:rPr>
      </w:pPr>
      <w:r w:rsidRPr="009903ED">
        <w:rPr>
          <w:i/>
          <w:iCs/>
        </w:rPr>
        <w:lastRenderedPageBreak/>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w:t>
      </w:r>
      <w:r w:rsidRPr="009903ED">
        <w:rPr>
          <w:rFonts w:eastAsia="DengXian"/>
          <w:i/>
          <w:iCs/>
        </w:rPr>
        <w:t>DL PDU Set Information Marking Support Indication</w:t>
      </w:r>
      <w:r w:rsidRPr="009903ED">
        <w:rPr>
          <w:i/>
          <w:iCs/>
        </w:rPr>
        <w:t xml:space="preserve">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7FA8B83" w14:textId="77777777" w:rsidR="001E27F4" w:rsidRPr="009903ED" w:rsidRDefault="001E27F4" w:rsidP="001E27F4">
      <w:pPr>
        <w:rPr>
          <w:i/>
          <w:iCs/>
        </w:rPr>
      </w:pPr>
      <w:r w:rsidRPr="009903ED">
        <w:rPr>
          <w:i/>
          <w:iCs/>
        </w:rPr>
        <w:t>In the case where the PSA UPF identifies and marks PDUs with PDU Set information in GTP-U header, it shall start doing so from a complete PDU Set.</w:t>
      </w:r>
    </w:p>
    <w:p w14:paraId="11C713AF" w14:textId="77777777" w:rsidR="001E27F4" w:rsidRPr="009903ED" w:rsidRDefault="001E27F4" w:rsidP="001E27F4">
      <w:pPr>
        <w:pStyle w:val="NO"/>
        <w:rPr>
          <w:i/>
          <w:iCs/>
        </w:rPr>
      </w:pPr>
      <w:bookmarkStart w:id="9" w:name="_CR5_37_6"/>
      <w:bookmarkEnd w:id="9"/>
      <w:r w:rsidRPr="009903ED">
        <w:rPr>
          <w:i/>
          <w:iCs/>
        </w:rPr>
        <w:t>NOTE:</w:t>
      </w:r>
      <w:r w:rsidRPr="009903ED">
        <w:rPr>
          <w:i/>
          <w:iCs/>
        </w:rPr>
        <w:tab/>
        <w:t>Based on the PDU Set Based Handling Support Indication from the target NG-RAN, the SMF can update the QoS profile and, if applicable, Alternative QoS Profiles as defined in clauses 5.7.1.2 and 5.7.1.2a to include the PDU Set QoS parameters respectively.</w:t>
      </w:r>
    </w:p>
    <w:bookmarkEnd w:id="8"/>
    <w:p w14:paraId="2183DF8B" w14:textId="77777777" w:rsidR="004804C8" w:rsidRDefault="004804C8" w:rsidP="00CF017F">
      <w:pPr>
        <w:jc w:val="both"/>
      </w:pPr>
    </w:p>
    <w:p w14:paraId="2F267BE2" w14:textId="6B36456E" w:rsidR="00886B6C" w:rsidRPr="00886B6C" w:rsidRDefault="00886B6C" w:rsidP="00886B6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0000" w:themeColor="text1"/>
          <w:kern w:val="2"/>
          <w:lang w:val="en-US"/>
        </w:rPr>
      </w:pPr>
      <w:r w:rsidRPr="00886B6C">
        <w:rPr>
          <w:rFonts w:ascii="Calibri" w:hAnsi="Calibri" w:cs="Calibri"/>
          <w:color w:val="000000" w:themeColor="text1"/>
          <w:kern w:val="2"/>
          <w:lang w:val="en-US"/>
        </w:rPr>
        <w:t>RAN3#127bis Agreement:</w:t>
      </w:r>
    </w:p>
    <w:p w14:paraId="713C1A36" w14:textId="3B2C5786" w:rsidR="00886B6C" w:rsidRPr="00F35E3C" w:rsidRDefault="00886B6C" w:rsidP="00886B6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u w:val="single"/>
          <w:lang w:val="en-US"/>
        </w:rPr>
      </w:pPr>
      <w:r w:rsidRPr="00F35E3C">
        <w:rPr>
          <w:rFonts w:ascii="Calibri" w:hAnsi="Calibri" w:cs="Calibri"/>
          <w:color w:val="00B050"/>
          <w:kern w:val="2"/>
          <w:sz w:val="16"/>
          <w:szCs w:val="16"/>
          <w:u w:val="single"/>
          <w:lang w:val="en-US"/>
        </w:rPr>
        <w:t>For support of DL PDU Set marking without PDU Set QoS:</w:t>
      </w:r>
    </w:p>
    <w:p w14:paraId="29C678BD" w14:textId="77777777" w:rsidR="00886B6C" w:rsidRPr="00F35E3C" w:rsidRDefault="00886B6C" w:rsidP="00886B6C">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rPr>
      </w:pPr>
      <w:r w:rsidRPr="00F35E3C">
        <w:rPr>
          <w:rFonts w:eastAsia="MS Mincho" w:cs="Calibri"/>
          <w:color w:val="00B050"/>
          <w:kern w:val="2"/>
          <w:sz w:val="16"/>
          <w:szCs w:val="16"/>
        </w:rPr>
        <w:t>From SMF to gNB direction: introduce DL PDU Set Information Marking Support Indication IE in the QoS Flow Level QoS Parameters IE. This indication is also provided to target gNB over XnAP.</w:t>
      </w:r>
    </w:p>
    <w:p w14:paraId="3E12AC86" w14:textId="77777777" w:rsidR="00886B6C" w:rsidRPr="00F35E3C" w:rsidRDefault="00886B6C" w:rsidP="00886B6C">
      <w:pPr>
        <w:pBdr>
          <w:top w:val="single" w:sz="4" w:space="1" w:color="auto"/>
          <w:left w:val="single" w:sz="4" w:space="4" w:color="auto"/>
          <w:bottom w:val="single" w:sz="4" w:space="1" w:color="auto"/>
          <w:right w:val="single" w:sz="4" w:space="4" w:color="auto"/>
        </w:pBdr>
        <w:rPr>
          <w:rFonts w:cs="Calibri"/>
          <w:b/>
          <w:bCs/>
        </w:rPr>
      </w:pPr>
      <w:r w:rsidRPr="00F35E3C">
        <w:rPr>
          <w:rFonts w:eastAsia="MS Mincho" w:cs="Calibri"/>
          <w:color w:val="00B050"/>
          <w:kern w:val="2"/>
          <w:sz w:val="16"/>
          <w:szCs w:val="16"/>
        </w:rPr>
        <w:t>From gNB to SMF direction: reuse existing PDU Set based Handling Indicator IE.</w:t>
      </w:r>
      <w:r w:rsidRPr="00F35E3C">
        <w:rPr>
          <w:rFonts w:cs="Calibri"/>
          <w:b/>
          <w:bCs/>
        </w:rPr>
        <w:t xml:space="preserve"> </w:t>
      </w:r>
    </w:p>
    <w:p w14:paraId="7E828BDA" w14:textId="795663E5" w:rsidR="00886B6C" w:rsidRDefault="007A2695" w:rsidP="00CF017F">
      <w:pPr>
        <w:jc w:val="both"/>
      </w:pPr>
      <w:r>
        <w:t xml:space="preserve">But RAN3 has not discussed about support for non-homogeneous deployment </w:t>
      </w:r>
      <w:r w:rsidR="00D5450E">
        <w:t>scenario</w:t>
      </w:r>
      <w:r>
        <w:t xml:space="preserve"> and dual connectivity</w:t>
      </w:r>
      <w:r w:rsidR="00D5450E">
        <w:t xml:space="preserve"> as well.</w:t>
      </w:r>
    </w:p>
    <w:p w14:paraId="4FC98701" w14:textId="0E9315C6" w:rsidR="00C7660E" w:rsidRDefault="006F7833" w:rsidP="00C7660E">
      <w:pPr>
        <w:pStyle w:val="Proposal"/>
        <w:numPr>
          <w:ilvl w:val="0"/>
          <w:numId w:val="4"/>
        </w:numPr>
        <w:ind w:left="1350" w:hanging="1350"/>
      </w:pPr>
      <w:bookmarkStart w:id="10" w:name="_Toc197534684"/>
      <w:r>
        <w:t xml:space="preserve">RAN3 agree to support Xn-AP and NG-AP </w:t>
      </w:r>
      <w:r w:rsidR="00525DA1">
        <w:t>signalling</w:t>
      </w:r>
      <w:r>
        <w:t xml:space="preserve"> </w:t>
      </w:r>
      <w:r w:rsidR="00525DA1">
        <w:t xml:space="preserve">enhancements to enable support for </w:t>
      </w:r>
      <w:r>
        <w:t xml:space="preserve">DL </w:t>
      </w:r>
      <w:r w:rsidR="00C7660E" w:rsidRPr="00C7660E">
        <w:t xml:space="preserve">PDU Set Information marking feature for non-homogeneous deployments and </w:t>
      </w:r>
      <w:r w:rsidR="00525DA1">
        <w:t>dual connectivity</w:t>
      </w:r>
      <w:r w:rsidR="009765DB">
        <w:t xml:space="preserve"> scenarios</w:t>
      </w:r>
      <w:r w:rsidR="00C7660E" w:rsidRPr="00C7660E">
        <w:t>.</w:t>
      </w:r>
      <w:bookmarkEnd w:id="10"/>
    </w:p>
    <w:p w14:paraId="363F8CF8" w14:textId="77777777" w:rsidR="00A55481" w:rsidRDefault="00A55481" w:rsidP="00A55481">
      <w:pPr>
        <w:pStyle w:val="Proposal"/>
      </w:pPr>
    </w:p>
    <w:p w14:paraId="6B4D98B7" w14:textId="5F64482D" w:rsidR="00032AA7" w:rsidRPr="00B0577C" w:rsidRDefault="00032AA7" w:rsidP="00032AA7">
      <w:pPr>
        <w:pStyle w:val="Heading1"/>
        <w:ind w:left="450"/>
        <w:rPr>
          <w:sz w:val="32"/>
          <w:szCs w:val="32"/>
        </w:rPr>
      </w:pPr>
      <w:r w:rsidRPr="00032AA7">
        <w:rPr>
          <w:sz w:val="32"/>
          <w:szCs w:val="32"/>
        </w:rPr>
        <w:t>Report</w:t>
      </w:r>
      <w:r>
        <w:rPr>
          <w:sz w:val="32"/>
          <w:szCs w:val="32"/>
        </w:rPr>
        <w:t>ing of</w:t>
      </w:r>
      <w:r w:rsidRPr="00032AA7">
        <w:rPr>
          <w:sz w:val="32"/>
          <w:szCs w:val="32"/>
        </w:rPr>
        <w:t xml:space="preserve"> available data rate value for GBR QoS Flow</w:t>
      </w:r>
    </w:p>
    <w:p w14:paraId="4E7F65E1" w14:textId="40AB3DF8" w:rsidR="00346081" w:rsidRDefault="006A3214" w:rsidP="00346081">
      <w:pPr>
        <w:jc w:val="both"/>
      </w:pPr>
      <w:r w:rsidRPr="003B33DE">
        <w:t>From SA2 agreed CR [4]</w:t>
      </w:r>
    </w:p>
    <w:p w14:paraId="2BEAFCC5" w14:textId="13A8D1A5" w:rsidR="0043035B" w:rsidRPr="003B33DE" w:rsidRDefault="0043035B" w:rsidP="003B33DE">
      <w:pPr>
        <w:jc w:val="both"/>
        <w:rPr>
          <w:i/>
          <w:iCs/>
        </w:rPr>
      </w:pPr>
      <w:r w:rsidRPr="003B33DE">
        <w:rPr>
          <w:i/>
          <w:iCs/>
        </w:rPr>
        <w:t>5.45.x</w:t>
      </w:r>
      <w:r w:rsidRPr="003B33DE">
        <w:rPr>
          <w:i/>
          <w:iCs/>
        </w:rPr>
        <w:tab/>
        <w:t>Available bitrate monitoring</w:t>
      </w:r>
    </w:p>
    <w:p w14:paraId="70EFD6DF" w14:textId="77777777" w:rsidR="0043035B" w:rsidRPr="003B33DE" w:rsidRDefault="0043035B" w:rsidP="0043035B">
      <w:pPr>
        <w:rPr>
          <w:i/>
          <w:iCs/>
        </w:rPr>
      </w:pPr>
      <w:r w:rsidRPr="003B33DE">
        <w:rPr>
          <w:i/>
          <w:iCs/>
        </w:rPr>
        <w:t xml:space="preserve">The QoS Monitoring for available bitrate allows the measurement and report of the UL and/or DL available bitrate for a GBR QoS Flow without Alternative QoS Profiles at the NG-RAN. </w:t>
      </w:r>
      <w:r w:rsidRPr="003B33DE">
        <w:rPr>
          <w:i/>
          <w:iCs/>
          <w:lang w:eastAsia="en-GB"/>
        </w:rPr>
        <w:t xml:space="preserve">The available bitrate refers to the bitrate that NG-RAN </w:t>
      </w:r>
      <w:proofErr w:type="gramStart"/>
      <w:r w:rsidRPr="003B33DE">
        <w:rPr>
          <w:i/>
          <w:iCs/>
          <w:lang w:eastAsia="en-GB"/>
        </w:rPr>
        <w:t>is able to</w:t>
      </w:r>
      <w:proofErr w:type="gramEnd"/>
      <w:r w:rsidRPr="003B33DE">
        <w:rPr>
          <w:i/>
          <w:iCs/>
          <w:lang w:eastAsia="en-GB"/>
        </w:rPr>
        <w:t xml:space="preserve"> provide for a QoS Flow within a duration. The duration is based on RAN implementation.</w:t>
      </w:r>
    </w:p>
    <w:p w14:paraId="3C1329E4" w14:textId="77777777" w:rsidR="0043035B" w:rsidRPr="003B33DE" w:rsidRDefault="0043035B" w:rsidP="0043035B">
      <w:pPr>
        <w:pStyle w:val="NO"/>
        <w:rPr>
          <w:i/>
          <w:iCs/>
        </w:rPr>
      </w:pPr>
      <w:r w:rsidRPr="003B33DE">
        <w:rPr>
          <w:i/>
          <w:iCs/>
        </w:rPr>
        <w:t>NOTE 1:</w:t>
      </w:r>
      <w:r w:rsidRPr="003B33DE">
        <w:rPr>
          <w:i/>
          <w:iCs/>
        </w:rPr>
        <w:tab/>
        <w:t>How the NG-RAN measures the available bitrate is NG-RAN implementation specific.</w:t>
      </w:r>
    </w:p>
    <w:p w14:paraId="463AD37D" w14:textId="77777777" w:rsidR="0043035B" w:rsidRPr="003B33DE" w:rsidRDefault="0043035B" w:rsidP="0043035B">
      <w:pPr>
        <w:pStyle w:val="NO"/>
        <w:rPr>
          <w:i/>
          <w:iCs/>
        </w:rPr>
      </w:pPr>
      <w:r w:rsidRPr="003B33DE">
        <w:rPr>
          <w:i/>
          <w:iCs/>
        </w:rPr>
        <w:t>NOTE 2:</w:t>
      </w:r>
      <w:r w:rsidRPr="003B33DE">
        <w:rPr>
          <w:i/>
          <w:iCs/>
        </w:rPr>
        <w:tab/>
        <w:t>The available bitrate can be between the GFBR and the MFBR. The available bitrate can also be below the GFBR for a QoS Flow with QoS Notification Control enabled without Alternative QoS Profiles.</w:t>
      </w:r>
    </w:p>
    <w:p w14:paraId="59D03D12" w14:textId="77777777" w:rsidR="0043035B" w:rsidRPr="003B33DE" w:rsidRDefault="0043035B" w:rsidP="0043035B">
      <w:pPr>
        <w:rPr>
          <w:i/>
          <w:iCs/>
        </w:rPr>
      </w:pPr>
      <w:r w:rsidRPr="003B33DE">
        <w:rPr>
          <w:i/>
          <w:iCs/>
        </w:rPr>
        <w:t xml:space="preserve">For the reporting of the available bitrate, periodic reporting is not </w:t>
      </w:r>
      <w:proofErr w:type="gramStart"/>
      <w:r w:rsidRPr="003B33DE">
        <w:rPr>
          <w:i/>
          <w:iCs/>
        </w:rPr>
        <w:t>applied</w:t>
      </w:r>
      <w:proofErr w:type="gramEnd"/>
      <w:r w:rsidRPr="003B33DE">
        <w:rPr>
          <w:i/>
          <w:iCs/>
        </w:rPr>
        <w:t xml:space="preserve"> and only threshold-based reporting applies. Based on the PCC rule containing available bitrate as </w:t>
      </w:r>
      <w:r w:rsidRPr="00346081">
        <w:rPr>
          <w:i/>
          <w:iCs/>
        </w:rPr>
        <w:t>QoS monitoring parameter</w:t>
      </w:r>
      <w:r w:rsidRPr="003B33DE">
        <w:rPr>
          <w:i/>
          <w:iCs/>
        </w:rPr>
        <w:t xml:space="preserve"> and </w:t>
      </w:r>
      <w:r w:rsidRPr="00346081">
        <w:rPr>
          <w:i/>
          <w:iCs/>
        </w:rPr>
        <w:t xml:space="preserve">Reporting threshold(s) </w:t>
      </w:r>
      <w:r w:rsidRPr="003B33DE">
        <w:rPr>
          <w:i/>
          <w:iCs/>
        </w:rPr>
        <w:t xml:space="preserve">per direction in the QoS Monitoring policy (as described in clause </w:t>
      </w:r>
      <w:r w:rsidRPr="003B33DE">
        <w:rPr>
          <w:i/>
          <w:iCs/>
          <w:lang w:eastAsia="zh-CN"/>
        </w:rPr>
        <w:t xml:space="preserve">6.1.3.27.1 of </w:t>
      </w:r>
      <w:r w:rsidRPr="003B33DE">
        <w:rPr>
          <w:i/>
          <w:iCs/>
        </w:rPr>
        <w:t xml:space="preserve">TS 23.503 [45]), the SMF configures the NG-RAN to measure and report the available bitrate by sending QoS monitoring request including the threshold(s). Based on the QoS monitoring request, if the bitrate </w:t>
      </w:r>
      <w:r w:rsidRPr="003B33DE">
        <w:rPr>
          <w:i/>
          <w:iCs/>
          <w:lang w:eastAsia="en-GB"/>
        </w:rPr>
        <w:t xml:space="preserve">that NG-RAN </w:t>
      </w:r>
      <w:proofErr w:type="gramStart"/>
      <w:r w:rsidRPr="003B33DE">
        <w:rPr>
          <w:i/>
          <w:iCs/>
          <w:lang w:eastAsia="en-GB"/>
        </w:rPr>
        <w:t>is able to</w:t>
      </w:r>
      <w:proofErr w:type="gramEnd"/>
      <w:r w:rsidRPr="003B33DE">
        <w:rPr>
          <w:i/>
          <w:iCs/>
          <w:lang w:eastAsia="en-GB"/>
        </w:rPr>
        <w:t xml:space="preserve"> provide </w:t>
      </w:r>
      <w:r w:rsidRPr="003B33DE">
        <w:rPr>
          <w:i/>
          <w:iCs/>
        </w:rPr>
        <w:t xml:space="preserve">matches or exceeds indicated </w:t>
      </w:r>
      <w:r w:rsidRPr="00346081">
        <w:rPr>
          <w:i/>
          <w:iCs/>
        </w:rPr>
        <w:t>Reporting threshold(s)</w:t>
      </w:r>
      <w:r w:rsidRPr="003B33DE">
        <w:rPr>
          <w:i/>
          <w:iCs/>
        </w:rPr>
        <w:t xml:space="preserve">, the NG-RAN reports the UL and/or DL available bitrate information of the highest fulfilled threshold to the PSA UPF via the GTP-U header of UL packets. </w:t>
      </w:r>
    </w:p>
    <w:p w14:paraId="24C3D380" w14:textId="77777777" w:rsidR="0043035B" w:rsidRPr="003B33DE" w:rsidRDefault="0043035B" w:rsidP="0043035B">
      <w:pPr>
        <w:pStyle w:val="NO"/>
        <w:rPr>
          <w:i/>
          <w:iCs/>
        </w:rPr>
      </w:pPr>
      <w:r w:rsidRPr="003B33DE">
        <w:rPr>
          <w:i/>
          <w:iCs/>
        </w:rPr>
        <w:lastRenderedPageBreak/>
        <w:t>NOTE 3:</w:t>
      </w:r>
      <w:r w:rsidRPr="003B33DE">
        <w:rPr>
          <w:i/>
          <w:iCs/>
        </w:rPr>
        <w:tab/>
        <w:t>The NG-RAN is expected to immediately report the UL and/or DL available bitrate when it matches or exceeds a lower threshold value and report the UL and/or DL available bitrate when it matches or exceeds a higher threshold value with some hysteresis.</w:t>
      </w:r>
    </w:p>
    <w:p w14:paraId="0795A7ED" w14:textId="77777777" w:rsidR="0043035B" w:rsidRPr="003B33DE" w:rsidRDefault="0043035B" w:rsidP="0043035B">
      <w:pPr>
        <w:rPr>
          <w:i/>
          <w:iCs/>
        </w:rPr>
      </w:pPr>
      <w:r w:rsidRPr="003B33DE">
        <w:rPr>
          <w:i/>
          <w:iCs/>
        </w:rPr>
        <w:t xml:space="preserve">The SMF may configure the PSA UPF to perform QoS monitoring for available bitrate as described in clause 5.8.2.18. For the reporting of the available bitrate </w:t>
      </w:r>
      <w:r w:rsidRPr="003B33DE">
        <w:rPr>
          <w:i/>
          <w:iCs/>
          <w:lang w:eastAsia="zh-CN"/>
        </w:rPr>
        <w:t xml:space="preserve">via the </w:t>
      </w:r>
      <w:r w:rsidRPr="003B33DE">
        <w:rPr>
          <w:i/>
          <w:iCs/>
        </w:rPr>
        <w:t>PSA UPF, only event-based reporting applies in the PSA UPF. The Reporting threshold(s) in the PCC rule are not sent to UPF. In 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38405DBE" w14:textId="77777777" w:rsidR="007D0D13" w:rsidRDefault="0043035B" w:rsidP="007D0D13">
      <w:pPr>
        <w:rPr>
          <w:i/>
          <w:iCs/>
        </w:rPr>
      </w:pPr>
      <w:r w:rsidRPr="003B33DE">
        <w:rPr>
          <w:i/>
          <w:iCs/>
          <w:lang w:eastAsia="zh-CN"/>
        </w:rPr>
        <w:t xml:space="preserve">During handover, </w:t>
      </w:r>
      <w:r w:rsidRPr="003B33DE">
        <w:rPr>
          <w:i/>
          <w:iCs/>
        </w:rPr>
        <w:t>the QoS Monitoring configuration is provided to the Target NG-RAN per QoS Flow in the QoS Monitoring configuration.</w:t>
      </w:r>
    </w:p>
    <w:p w14:paraId="049C0B86" w14:textId="0CD73CB3" w:rsidR="007D0D13" w:rsidRPr="003B33DE" w:rsidRDefault="007D0D13" w:rsidP="003B33DE">
      <w:pPr>
        <w:rPr>
          <w:i/>
          <w:iCs/>
          <w:lang w:eastAsia="zh-CN"/>
        </w:rPr>
      </w:pPr>
      <w:r w:rsidRPr="003B33DE">
        <w:rPr>
          <w:i/>
          <w:iCs/>
        </w:rPr>
        <w:t>5.37.4</w:t>
      </w:r>
      <w:r w:rsidRPr="003B33DE">
        <w:rPr>
          <w:i/>
          <w:iCs/>
        </w:rPr>
        <w:tab/>
        <w:t>Network Exposure of 5GS information</w:t>
      </w:r>
    </w:p>
    <w:p w14:paraId="368DFF9C" w14:textId="7BE79EE5" w:rsidR="00822B72" w:rsidRPr="003B33DE" w:rsidRDefault="00822B72" w:rsidP="003B33DE">
      <w:pPr>
        <w:pStyle w:val="B1"/>
        <w:ind w:left="0" w:firstLine="0"/>
        <w:rPr>
          <w:i/>
          <w:iCs/>
        </w:rPr>
      </w:pPr>
      <w:r w:rsidRPr="003B33DE">
        <w:rPr>
          <w:i/>
          <w:iCs/>
        </w:rPr>
        <w:t>The UL and/or DL available bitrate for a GBR QoS Flow (see clause 5.45.x).</w:t>
      </w:r>
    </w:p>
    <w:p w14:paraId="0093DAAB" w14:textId="77777777" w:rsidR="00822B72" w:rsidRPr="003B33DE" w:rsidRDefault="00822B72" w:rsidP="003B33DE">
      <w:pPr>
        <w:pStyle w:val="B2"/>
        <w:ind w:left="0" w:firstLine="0"/>
        <w:rPr>
          <w:i/>
          <w:iCs/>
        </w:rPr>
      </w:pPr>
      <w:r w:rsidRPr="003B33DE">
        <w:rPr>
          <w:i/>
          <w:iCs/>
          <w:lang w:eastAsia="zh-CN"/>
        </w:rPr>
        <w:t xml:space="preserve">For a GBR QoS Flow, based on the PCC rule from PCF, the SMF requests the NG-RAN to report the </w:t>
      </w:r>
      <w:r w:rsidRPr="003B33DE">
        <w:rPr>
          <w:i/>
          <w:iCs/>
        </w:rPr>
        <w:t>UL and/or DL available bitrate. The NG-RAN reports the UL and/or DL available bitrate information to the PSA UPF via the GTP-U header of UL packets.</w:t>
      </w:r>
    </w:p>
    <w:p w14:paraId="4338812D" w14:textId="77777777" w:rsidR="00822B72" w:rsidRPr="003B33DE" w:rsidRDefault="00822B72" w:rsidP="003B33DE">
      <w:pPr>
        <w:pStyle w:val="B2"/>
        <w:ind w:left="0" w:firstLine="0"/>
        <w:rPr>
          <w:i/>
          <w:iCs/>
        </w:rPr>
      </w:pPr>
      <w:r w:rsidRPr="003B33DE">
        <w:rPr>
          <w:i/>
          <w:iCs/>
        </w:rPr>
        <w:t>The SMF further requests the PSA UPF to expose the available bitrate to the AF directly or via local NEF, as described in clause 5.8.2.18.</w:t>
      </w:r>
    </w:p>
    <w:p w14:paraId="275EA49C" w14:textId="48D01208" w:rsidR="00170753" w:rsidRDefault="00170753" w:rsidP="00D903FF">
      <w:pPr>
        <w:jc w:val="both"/>
      </w:pPr>
      <w:r>
        <w:t>RAN3</w:t>
      </w:r>
      <w:r w:rsidR="008C6958">
        <w:t>#127bis agreed following signalling enhancements:</w:t>
      </w:r>
    </w:p>
    <w:p w14:paraId="6569F395" w14:textId="77777777" w:rsidR="008C6958" w:rsidRPr="00F35E3C" w:rsidRDefault="008C6958" w:rsidP="008C6958">
      <w:pPr>
        <w:pBdr>
          <w:top w:val="single" w:sz="4" w:space="1" w:color="auto"/>
          <w:left w:val="single" w:sz="4" w:space="4" w:color="auto"/>
          <w:bottom w:val="single" w:sz="4" w:space="1" w:color="auto"/>
          <w:right w:val="single" w:sz="4" w:space="4" w:color="auto"/>
        </w:pBdr>
        <w:rPr>
          <w:rFonts w:eastAsia="MS Mincho" w:cs="Calibri"/>
          <w:color w:val="00B050"/>
          <w:kern w:val="2"/>
          <w:sz w:val="16"/>
          <w:szCs w:val="16"/>
          <w:u w:val="single"/>
        </w:rPr>
      </w:pPr>
      <w:r w:rsidRPr="00F35E3C">
        <w:rPr>
          <w:rFonts w:eastAsia="MS Mincho" w:cs="Calibri"/>
          <w:color w:val="00B050"/>
          <w:kern w:val="2"/>
          <w:sz w:val="16"/>
          <w:szCs w:val="16"/>
          <w:u w:val="single"/>
        </w:rPr>
        <w:t>For Support of exposure of available data rate:</w:t>
      </w:r>
    </w:p>
    <w:p w14:paraId="2CB29484" w14:textId="77777777" w:rsidR="008C6958" w:rsidRPr="00F35E3C" w:rsidRDefault="008C6958" w:rsidP="008C6958">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lang w:val="en-US"/>
        </w:rPr>
      </w:pPr>
      <w:r w:rsidRPr="00F35E3C">
        <w:rPr>
          <w:rFonts w:ascii="Calibri" w:hAnsi="Calibri" w:cs="Calibri"/>
          <w:color w:val="00B050"/>
          <w:kern w:val="2"/>
          <w:sz w:val="16"/>
          <w:szCs w:val="16"/>
          <w:lang w:val="en-US"/>
        </w:rPr>
        <w:t xml:space="preserve">Introduce thresholds and </w:t>
      </w:r>
      <w:proofErr w:type="gramStart"/>
      <w:r w:rsidRPr="00F35E3C">
        <w:rPr>
          <w:rFonts w:ascii="Calibri" w:hAnsi="Calibri" w:cs="Calibri"/>
          <w:color w:val="00B050"/>
          <w:kern w:val="2"/>
          <w:sz w:val="16"/>
          <w:szCs w:val="16"/>
          <w:lang w:val="en-US"/>
        </w:rPr>
        <w:t>direction</w:t>
      </w:r>
      <w:proofErr w:type="gramEnd"/>
      <w:r w:rsidRPr="00F35E3C">
        <w:rPr>
          <w:rFonts w:ascii="Calibri" w:hAnsi="Calibri" w:cs="Calibri"/>
          <w:color w:val="00B050"/>
          <w:kern w:val="2"/>
          <w:sz w:val="16"/>
          <w:szCs w:val="16"/>
          <w:lang w:val="en-US"/>
        </w:rPr>
        <w:t xml:space="preserve"> to trigger NG-RAN </w:t>
      </w:r>
      <w:proofErr w:type="gramStart"/>
      <w:r w:rsidRPr="00F35E3C">
        <w:rPr>
          <w:rFonts w:ascii="Calibri" w:hAnsi="Calibri" w:cs="Calibri"/>
          <w:color w:val="00B050"/>
          <w:kern w:val="2"/>
          <w:sz w:val="16"/>
          <w:szCs w:val="16"/>
          <w:lang w:val="en-US"/>
        </w:rPr>
        <w:t>monitor</w:t>
      </w:r>
      <w:proofErr w:type="gramEnd"/>
      <w:r w:rsidRPr="00F35E3C">
        <w:rPr>
          <w:rFonts w:ascii="Calibri" w:hAnsi="Calibri" w:cs="Calibri"/>
          <w:color w:val="00B050"/>
          <w:kern w:val="2"/>
          <w:sz w:val="16"/>
          <w:szCs w:val="16"/>
          <w:lang w:val="en-US"/>
        </w:rPr>
        <w:t xml:space="preserve"> available data rate in NGAP/XnAP/F1AP/E1AP.</w:t>
      </w:r>
    </w:p>
    <w:p w14:paraId="59F84951" w14:textId="77777777" w:rsidR="008C6958" w:rsidRDefault="008C6958" w:rsidP="008C6958">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sz w:val="16"/>
          <w:szCs w:val="16"/>
          <w:lang w:val="en-US"/>
        </w:rPr>
      </w:pPr>
      <w:r w:rsidRPr="00F35E3C">
        <w:rPr>
          <w:rFonts w:ascii="Calibri" w:hAnsi="Calibri" w:cs="Calibri"/>
          <w:color w:val="00B050"/>
          <w:kern w:val="2"/>
          <w:sz w:val="16"/>
          <w:szCs w:val="16"/>
          <w:lang w:val="en-US"/>
        </w:rPr>
        <w:t>Introduce “available data rate” in TS 38.425 and TS 38.415.</w:t>
      </w:r>
    </w:p>
    <w:p w14:paraId="1CA9A0F6" w14:textId="77777777" w:rsidR="00C07929" w:rsidRPr="00F35E3C" w:rsidRDefault="00C07929" w:rsidP="00C07929">
      <w:pPr>
        <w:pBdr>
          <w:top w:val="single" w:sz="4" w:space="1" w:color="auto"/>
          <w:left w:val="single" w:sz="4" w:space="4" w:color="auto"/>
          <w:bottom w:val="single" w:sz="4" w:space="1" w:color="auto"/>
          <w:right w:val="single" w:sz="4" w:space="4" w:color="auto"/>
        </w:pBdr>
        <w:rPr>
          <w:rFonts w:cs="Calibri"/>
          <w:color w:val="FF0000"/>
          <w:sz w:val="16"/>
          <w:szCs w:val="16"/>
        </w:rPr>
      </w:pPr>
      <w:r w:rsidRPr="00F35E3C">
        <w:rPr>
          <w:rFonts w:cs="Calibri"/>
          <w:color w:val="FF0000"/>
          <w:sz w:val="16"/>
          <w:szCs w:val="16"/>
        </w:rPr>
        <w:t>FFS on non-homogeneous deployment for support of exposure of available data rate.</w:t>
      </w:r>
    </w:p>
    <w:p w14:paraId="3D3ADD79" w14:textId="0259B7A9" w:rsidR="008C6958" w:rsidRDefault="004F7158" w:rsidP="00D903FF">
      <w:pPr>
        <w:jc w:val="both"/>
        <w:rPr>
          <w:lang w:val="en-US"/>
        </w:rPr>
      </w:pPr>
      <w:r>
        <w:rPr>
          <w:lang w:val="en-US"/>
        </w:rPr>
        <w:t xml:space="preserve">In case of non-homogeneous </w:t>
      </w:r>
      <w:proofErr w:type="gramStart"/>
      <w:r>
        <w:rPr>
          <w:lang w:val="en-US"/>
        </w:rPr>
        <w:t>deployment ,</w:t>
      </w:r>
      <w:proofErr w:type="gramEnd"/>
      <w:r>
        <w:rPr>
          <w:lang w:val="en-US"/>
        </w:rPr>
        <w:t xml:space="preserve"> </w:t>
      </w:r>
      <w:r w:rsidR="00031A36">
        <w:rPr>
          <w:lang w:val="en-US"/>
        </w:rPr>
        <w:t xml:space="preserve">we need to consider </w:t>
      </w:r>
      <w:proofErr w:type="gramStart"/>
      <w:r w:rsidR="00031A36">
        <w:rPr>
          <w:lang w:val="en-US"/>
        </w:rPr>
        <w:t>following</w:t>
      </w:r>
      <w:proofErr w:type="gramEnd"/>
      <w:r w:rsidR="00031A36">
        <w:rPr>
          <w:lang w:val="en-US"/>
        </w:rPr>
        <w:t xml:space="preserve"> cases:</w:t>
      </w:r>
    </w:p>
    <w:p w14:paraId="3B8AC3E1" w14:textId="5B9083C0" w:rsidR="00031A36" w:rsidRDefault="00031A36" w:rsidP="00D903FF">
      <w:pPr>
        <w:jc w:val="both"/>
        <w:rPr>
          <w:lang w:val="en-US"/>
        </w:rPr>
      </w:pPr>
      <w:r>
        <w:rPr>
          <w:lang w:val="en-US"/>
        </w:rPr>
        <w:t xml:space="preserve">Source gNB is supporting </w:t>
      </w:r>
      <w:r w:rsidR="00DA37D8">
        <w:rPr>
          <w:lang w:val="en-US"/>
        </w:rPr>
        <w:t>but target gNB is not supporting</w:t>
      </w:r>
    </w:p>
    <w:p w14:paraId="79F0062E" w14:textId="1C298E56" w:rsidR="00DA37D8" w:rsidRDefault="00DA37D8" w:rsidP="00D903FF">
      <w:pPr>
        <w:jc w:val="both"/>
        <w:rPr>
          <w:lang w:val="en-US"/>
        </w:rPr>
      </w:pPr>
      <w:r>
        <w:rPr>
          <w:lang w:val="en-US"/>
        </w:rPr>
        <w:t>Target gNB is supporting but source gNB i</w:t>
      </w:r>
      <w:r w:rsidR="00500D88">
        <w:rPr>
          <w:lang w:val="en-US"/>
        </w:rPr>
        <w:t>s not supporting.</w:t>
      </w:r>
    </w:p>
    <w:p w14:paraId="7F58FC0B" w14:textId="0F338B65" w:rsidR="00500D88" w:rsidRDefault="00500D88" w:rsidP="00D903FF">
      <w:pPr>
        <w:jc w:val="both"/>
        <w:rPr>
          <w:lang w:val="en-US"/>
        </w:rPr>
      </w:pPr>
      <w:proofErr w:type="gramStart"/>
      <w:r>
        <w:rPr>
          <w:lang w:val="en-US"/>
        </w:rPr>
        <w:t xml:space="preserve">In </w:t>
      </w:r>
      <w:r w:rsidR="00BF6EA9">
        <w:rPr>
          <w:lang w:val="en-US"/>
        </w:rPr>
        <w:t>order to</w:t>
      </w:r>
      <w:proofErr w:type="gramEnd"/>
      <w:r w:rsidR="00BF6EA9">
        <w:rPr>
          <w:lang w:val="en-US"/>
        </w:rPr>
        <w:t xml:space="preserve"> support these </w:t>
      </w:r>
      <w:r w:rsidR="005340DE">
        <w:rPr>
          <w:lang w:val="en-US"/>
        </w:rPr>
        <w:t xml:space="preserve">non-homogeneous </w:t>
      </w:r>
      <w:r w:rsidR="000674BD">
        <w:rPr>
          <w:lang w:val="en-US"/>
        </w:rPr>
        <w:t xml:space="preserve">deployment </w:t>
      </w:r>
      <w:r w:rsidR="00BF6EA9">
        <w:rPr>
          <w:lang w:val="en-US"/>
        </w:rPr>
        <w:t xml:space="preserve">scenarios, </w:t>
      </w:r>
      <w:r w:rsidR="000674BD">
        <w:rPr>
          <w:lang w:val="en-US"/>
        </w:rPr>
        <w:t xml:space="preserve">RAN3 need </w:t>
      </w:r>
      <w:r w:rsidR="00BF6EA9">
        <w:rPr>
          <w:lang w:val="en-US"/>
        </w:rPr>
        <w:t xml:space="preserve">to </w:t>
      </w:r>
      <w:r w:rsidR="00D87E35">
        <w:rPr>
          <w:lang w:val="en-US"/>
        </w:rPr>
        <w:t xml:space="preserve">specify </w:t>
      </w:r>
      <w:r w:rsidR="00BF6EA9">
        <w:rPr>
          <w:lang w:val="en-US"/>
        </w:rPr>
        <w:t>X</w:t>
      </w:r>
      <w:r w:rsidR="005340DE">
        <w:rPr>
          <w:lang w:val="en-US"/>
        </w:rPr>
        <w:t>n-AP, NG-AP signaling enhancements</w:t>
      </w:r>
      <w:r w:rsidR="00D87E35">
        <w:rPr>
          <w:lang w:val="en-US"/>
        </w:rPr>
        <w:t xml:space="preserve"> to be consistent with other XR features</w:t>
      </w:r>
      <w:r w:rsidR="005D0CC3">
        <w:rPr>
          <w:lang w:val="en-US"/>
        </w:rPr>
        <w:t xml:space="preserve"> like PDU set handling support in non-homogeneous deployments.</w:t>
      </w:r>
    </w:p>
    <w:p w14:paraId="0235DC5E" w14:textId="0958E1C5" w:rsidR="00E00556" w:rsidRPr="000F4931" w:rsidRDefault="00523DD1" w:rsidP="00E00556">
      <w:pPr>
        <w:pStyle w:val="Proposal"/>
        <w:numPr>
          <w:ilvl w:val="0"/>
          <w:numId w:val="4"/>
        </w:numPr>
        <w:ind w:left="1350" w:hanging="1350"/>
      </w:pPr>
      <w:bookmarkStart w:id="11" w:name="_Toc197534685"/>
      <w:r>
        <w:t xml:space="preserve">Support Xn and NG-AP signalling enhancements to </w:t>
      </w:r>
      <w:r w:rsidR="00BB117E">
        <w:t xml:space="preserve">enable non-homogeneous deployment of XR Available Data Rate Reporting </w:t>
      </w:r>
      <w:r w:rsidR="00B948CF">
        <w:t>mechanism.</w:t>
      </w:r>
      <w:bookmarkEnd w:id="11"/>
      <w:r w:rsidR="00B948CF">
        <w:t xml:space="preserve"> </w:t>
      </w:r>
    </w:p>
    <w:p w14:paraId="40A2AE08" w14:textId="77777777" w:rsidR="00765438" w:rsidRDefault="00765438" w:rsidP="00765438">
      <w:pPr>
        <w:pStyle w:val="Proposal"/>
        <w:ind w:left="1350"/>
      </w:pPr>
    </w:p>
    <w:p w14:paraId="590C3999" w14:textId="4C9F529B" w:rsidR="00C57D76" w:rsidRPr="00C57D76" w:rsidRDefault="00C57D76" w:rsidP="00C57D76">
      <w:pPr>
        <w:pStyle w:val="Heading1"/>
        <w:ind w:left="450"/>
        <w:rPr>
          <w:sz w:val="32"/>
          <w:szCs w:val="32"/>
        </w:rPr>
      </w:pPr>
      <w:r>
        <w:rPr>
          <w:sz w:val="32"/>
          <w:szCs w:val="32"/>
        </w:rPr>
        <w:t>Enhancements to support</w:t>
      </w:r>
      <w:r w:rsidR="009F1D20">
        <w:rPr>
          <w:sz w:val="32"/>
          <w:szCs w:val="32"/>
        </w:rPr>
        <w:t xml:space="preserve"> unnecessary RLC Re-transmissions</w:t>
      </w:r>
      <w:r w:rsidRPr="00C57D76">
        <w:rPr>
          <w:sz w:val="32"/>
          <w:szCs w:val="32"/>
        </w:rPr>
        <w:t xml:space="preserve"> </w:t>
      </w:r>
      <w:r w:rsidR="004F57E3">
        <w:rPr>
          <w:sz w:val="32"/>
          <w:szCs w:val="32"/>
        </w:rPr>
        <w:t>avoidance</w:t>
      </w:r>
    </w:p>
    <w:p w14:paraId="31767C5B" w14:textId="46568922" w:rsidR="00AD093E" w:rsidRPr="00B442A5" w:rsidRDefault="00B2278E" w:rsidP="00B442A5">
      <w:pPr>
        <w:jc w:val="both"/>
        <w:rPr>
          <w:lang w:val="en-US"/>
        </w:rPr>
      </w:pPr>
      <w:r w:rsidRPr="00B442A5">
        <w:rPr>
          <w:lang w:val="en-US"/>
        </w:rPr>
        <w:t xml:space="preserve">In RAN3#127bis, Lenovo paper R3-251955 brough the following </w:t>
      </w:r>
      <w:r w:rsidR="00F3446E" w:rsidRPr="00B442A5">
        <w:rPr>
          <w:lang w:val="en-US"/>
        </w:rPr>
        <w:t>discussion</w:t>
      </w:r>
      <w:r w:rsidRPr="00B442A5">
        <w:rPr>
          <w:lang w:val="en-US"/>
        </w:rPr>
        <w:t xml:space="preserve"> and is valid</w:t>
      </w:r>
      <w:r w:rsidR="00F3446E" w:rsidRPr="00B442A5">
        <w:rPr>
          <w:lang w:val="en-US"/>
        </w:rPr>
        <w:t xml:space="preserve"> point to discuss.</w:t>
      </w:r>
    </w:p>
    <w:p w14:paraId="3FA27B9E" w14:textId="755451E9" w:rsidR="00AD093E" w:rsidRDefault="00AD093E" w:rsidP="00AD093E">
      <w:pPr>
        <w:spacing w:after="120"/>
        <w:rPr>
          <w:rFonts w:ascii="Aptos" w:hAnsi="Aptos" w:cstheme="minorHAnsi"/>
          <w:lang w:val="en-US" w:eastAsia="zh-CN"/>
        </w:rPr>
      </w:pPr>
    </w:p>
    <w:p w14:paraId="34D628B8" w14:textId="77777777" w:rsidR="0040436D" w:rsidRDefault="0040436D" w:rsidP="00AD093E">
      <w:pPr>
        <w:spacing w:after="120"/>
        <w:rPr>
          <w:rFonts w:ascii="Aptos" w:hAnsi="Aptos" w:cstheme="minorHAnsi"/>
          <w:lang w:val="en-US" w:eastAsia="zh-CN"/>
        </w:rPr>
      </w:pPr>
    </w:p>
    <w:tbl>
      <w:tblPr>
        <w:tblStyle w:val="TableGrid"/>
        <w:tblW w:w="0" w:type="auto"/>
        <w:tblLook w:val="04A0" w:firstRow="1" w:lastRow="0" w:firstColumn="1" w:lastColumn="0" w:noHBand="0" w:noVBand="1"/>
      </w:tblPr>
      <w:tblGrid>
        <w:gridCol w:w="9350"/>
      </w:tblGrid>
      <w:tr w:rsidR="008B5C76" w14:paraId="6DD969B6" w14:textId="77777777" w:rsidTr="00BE11BF">
        <w:tc>
          <w:tcPr>
            <w:tcW w:w="10194" w:type="dxa"/>
          </w:tcPr>
          <w:p w14:paraId="199A2441" w14:textId="40CF8CAB" w:rsidR="008B5C76" w:rsidRPr="000E0311" w:rsidRDefault="00F3446E" w:rsidP="00BE11BF">
            <w:pPr>
              <w:pStyle w:val="Doc-text2"/>
              <w:ind w:left="0" w:firstLine="0"/>
              <w:rPr>
                <w:b/>
              </w:rPr>
            </w:pPr>
            <w:r>
              <w:rPr>
                <w:b/>
              </w:rPr>
              <w:lastRenderedPageBreak/>
              <w:t xml:space="preserve">RAN2#129 </w:t>
            </w:r>
            <w:r w:rsidR="008B5C76" w:rsidRPr="000E0311">
              <w:rPr>
                <w:b/>
              </w:rPr>
              <w:t>Agreements on RLC enhancements</w:t>
            </w:r>
          </w:p>
          <w:p w14:paraId="496DA3F6" w14:textId="77777777" w:rsidR="008B5C76" w:rsidRDefault="008B5C76" w:rsidP="00BE11BF">
            <w:pPr>
              <w:pStyle w:val="Doc-text2"/>
              <w:ind w:left="0" w:firstLine="0"/>
              <w:rPr>
                <w:b/>
              </w:rPr>
            </w:pPr>
          </w:p>
          <w:p w14:paraId="0E37DFC0" w14:textId="77777777" w:rsidR="008B5C76" w:rsidRDefault="008B5C76" w:rsidP="00BE11BF">
            <w:pPr>
              <w:pStyle w:val="Doc-text2"/>
              <w:ind w:left="0" w:firstLine="0"/>
              <w:rPr>
                <w:b/>
              </w:rPr>
            </w:pPr>
            <w:r>
              <w:rPr>
                <w:b/>
              </w:rPr>
              <w:t>A</w:t>
            </w:r>
            <w:r w:rsidRPr="000E0311">
              <w:rPr>
                <w:b/>
              </w:rPr>
              <w:t>utonomous retransmissions and polling</w:t>
            </w:r>
            <w:r>
              <w:rPr>
                <w:b/>
              </w:rPr>
              <w:t xml:space="preserve"> enhancements</w:t>
            </w:r>
          </w:p>
          <w:p w14:paraId="108F71E4" w14:textId="77777777" w:rsidR="008B5C76" w:rsidRPr="000E0311" w:rsidRDefault="008B5C76" w:rsidP="008B5C76">
            <w:pPr>
              <w:pStyle w:val="Doc-text2"/>
              <w:numPr>
                <w:ilvl w:val="0"/>
                <w:numId w:val="44"/>
              </w:numPr>
            </w:pPr>
            <w:r w:rsidRPr="000E0311">
              <w:t>Autonomous retransmission and/or polling should be triggered when the remaining time of an RLC SDU falls below a specified threshold. FFS if remaining time is determined based on discardTimer at PDCP or new timer at RLC</w:t>
            </w:r>
          </w:p>
          <w:p w14:paraId="6A10E096" w14:textId="77777777" w:rsidR="008B5C76" w:rsidRPr="000E0311" w:rsidRDefault="008B5C76" w:rsidP="008B5C76">
            <w:pPr>
              <w:pStyle w:val="Doc-text2"/>
              <w:numPr>
                <w:ilvl w:val="0"/>
                <w:numId w:val="44"/>
              </w:numPr>
            </w:pPr>
            <w:r w:rsidRPr="000E0311">
              <w:t xml:space="preserve">Only a single autonomous retransmission will be triggered per RLC SDU. </w:t>
            </w:r>
          </w:p>
          <w:p w14:paraId="2484D381" w14:textId="77777777" w:rsidR="008B5C76" w:rsidRPr="000E0311" w:rsidRDefault="008B5C76" w:rsidP="008B5C76">
            <w:pPr>
              <w:pStyle w:val="Doc-text2"/>
              <w:numPr>
                <w:ilvl w:val="0"/>
                <w:numId w:val="44"/>
              </w:numPr>
            </w:pPr>
            <w:r w:rsidRPr="000E0311">
              <w:t>There is no dynamic activation/deactivation of the autonomous retransmission mechanism.</w:t>
            </w:r>
          </w:p>
          <w:p w14:paraId="16B2BCC1" w14:textId="77777777" w:rsidR="008B5C76" w:rsidRDefault="008B5C76" w:rsidP="008B5C76">
            <w:pPr>
              <w:pStyle w:val="Doc-text2"/>
              <w:numPr>
                <w:ilvl w:val="0"/>
                <w:numId w:val="44"/>
              </w:numPr>
            </w:pPr>
            <w:r w:rsidRPr="000E0311">
              <w:t>We have separate thresholds for autonomous reTx and for polling</w:t>
            </w:r>
          </w:p>
          <w:p w14:paraId="61FFF720" w14:textId="77777777" w:rsidR="008B5C76" w:rsidRDefault="008B5C76" w:rsidP="00BE11BF">
            <w:pPr>
              <w:pStyle w:val="Doc-text2"/>
              <w:ind w:left="0" w:firstLine="0"/>
              <w:rPr>
                <w:b/>
              </w:rPr>
            </w:pPr>
          </w:p>
          <w:p w14:paraId="33B87D9D" w14:textId="77777777" w:rsidR="008B5C76" w:rsidRPr="000E0311" w:rsidRDefault="008B5C76" w:rsidP="00BE11BF">
            <w:pPr>
              <w:pStyle w:val="Doc-text2"/>
              <w:ind w:left="0" w:firstLine="0"/>
              <w:rPr>
                <w:b/>
              </w:rPr>
            </w:pPr>
            <w:r>
              <w:rPr>
                <w:b/>
              </w:rPr>
              <w:t>U</w:t>
            </w:r>
            <w:r w:rsidRPr="000E0311">
              <w:rPr>
                <w:b/>
              </w:rPr>
              <w:t>nnecessary retransmissions avoidance</w:t>
            </w:r>
          </w:p>
          <w:p w14:paraId="47B7B498" w14:textId="77777777" w:rsidR="008B5C76" w:rsidRPr="008B5C76" w:rsidRDefault="008B5C76" w:rsidP="008B5C76">
            <w:pPr>
              <w:pStyle w:val="Doc-text2"/>
              <w:numPr>
                <w:ilvl w:val="0"/>
                <w:numId w:val="44"/>
              </w:numPr>
              <w:rPr>
                <w:highlight w:val="yellow"/>
              </w:rPr>
            </w:pPr>
            <w:r w:rsidRPr="008B5C76">
              <w:rPr>
                <w:highlight w:val="yellow"/>
              </w:rPr>
              <w:t>When the TX RLC entity receives a discard indication of the SDU from PDCP, the TX RLC entity considers the SDU as an outdated SDU. The TX RLC entity does not perform any transmission and retransmission of such SDU/SDU segment.</w:t>
            </w:r>
          </w:p>
          <w:p w14:paraId="6D980CC6" w14:textId="77777777" w:rsidR="008B5C76" w:rsidRDefault="008B5C76" w:rsidP="008B5C76">
            <w:pPr>
              <w:pStyle w:val="Doc-text2"/>
              <w:numPr>
                <w:ilvl w:val="0"/>
                <w:numId w:val="44"/>
              </w:numPr>
            </w:pPr>
            <w:r>
              <w:t>A new RLC timer at the TX is not introduced to determine outdated RLC SDUs.</w:t>
            </w:r>
          </w:p>
          <w:p w14:paraId="7D2EF4CC" w14:textId="77777777" w:rsidR="008B5C76" w:rsidRDefault="008B5C76" w:rsidP="008B5C76">
            <w:pPr>
              <w:pStyle w:val="Doc-text2"/>
              <w:numPr>
                <w:ilvl w:val="0"/>
                <w:numId w:val="44"/>
              </w:numPr>
            </w:pPr>
            <w:r>
              <w:t>The new RLC timer at the RX is per RLC entity</w:t>
            </w:r>
          </w:p>
          <w:p w14:paraId="0D723378" w14:textId="77777777" w:rsidR="008B5C76" w:rsidRDefault="008B5C76" w:rsidP="008B5C76">
            <w:pPr>
              <w:pStyle w:val="Doc-text2"/>
              <w:numPr>
                <w:ilvl w:val="0"/>
                <w:numId w:val="44"/>
              </w:numPr>
            </w:pPr>
            <w:r>
              <w:t>The duration of the new RLC timer is not lower than that of t-reassembly</w:t>
            </w:r>
          </w:p>
          <w:p w14:paraId="712D31B9" w14:textId="77777777" w:rsidR="008B5C76" w:rsidRDefault="008B5C76" w:rsidP="008B5C76">
            <w:pPr>
              <w:pStyle w:val="Doc-text2"/>
              <w:numPr>
                <w:ilvl w:val="0"/>
                <w:numId w:val="44"/>
              </w:numPr>
            </w:pPr>
            <w:r>
              <w:t>Proposals 4 and 6 from R2-2500380 and P3 and 4 from R2-2500401 will be discussed together with RLC CR review</w:t>
            </w:r>
          </w:p>
        </w:tc>
      </w:tr>
    </w:tbl>
    <w:p w14:paraId="48B94D59" w14:textId="77777777" w:rsidR="008B5C76" w:rsidRDefault="008B5C76" w:rsidP="008B5C76">
      <w:pPr>
        <w:pStyle w:val="Doc-text2"/>
        <w:ind w:left="0" w:firstLine="0"/>
      </w:pPr>
    </w:p>
    <w:p w14:paraId="2F2A6B35" w14:textId="77777777" w:rsidR="00C32704" w:rsidRPr="003269A8" w:rsidRDefault="00C32704" w:rsidP="00C32704">
      <w:pPr>
        <w:pBdr>
          <w:top w:val="single" w:sz="4" w:space="1" w:color="auto"/>
          <w:left w:val="single" w:sz="4" w:space="4" w:color="auto"/>
          <w:bottom w:val="single" w:sz="4" w:space="1" w:color="auto"/>
          <w:right w:val="single" w:sz="4" w:space="4" w:color="auto"/>
        </w:pBdr>
        <w:rPr>
          <w:rFonts w:cs="Calibri"/>
          <w:color w:val="000000" w:themeColor="text1"/>
          <w:sz w:val="16"/>
          <w:szCs w:val="16"/>
        </w:rPr>
      </w:pPr>
      <w:proofErr w:type="gramStart"/>
      <w:r w:rsidRPr="003269A8">
        <w:rPr>
          <w:rFonts w:cs="Calibri"/>
          <w:color w:val="000000" w:themeColor="text1"/>
          <w:sz w:val="16"/>
          <w:szCs w:val="16"/>
        </w:rPr>
        <w:t>.RAN</w:t>
      </w:r>
      <w:proofErr w:type="gramEnd"/>
      <w:r w:rsidRPr="003269A8">
        <w:rPr>
          <w:rFonts w:cs="Calibri"/>
          <w:color w:val="000000" w:themeColor="text1"/>
          <w:sz w:val="16"/>
          <w:szCs w:val="16"/>
        </w:rPr>
        <w:t>3#127bis:</w:t>
      </w:r>
    </w:p>
    <w:p w14:paraId="095F8FB9" w14:textId="77777777" w:rsidR="00C32704" w:rsidRPr="00F35E3C" w:rsidRDefault="00C32704" w:rsidP="00C32704">
      <w:pPr>
        <w:pBdr>
          <w:top w:val="single" w:sz="4" w:space="1" w:color="auto"/>
          <w:left w:val="single" w:sz="4" w:space="4" w:color="auto"/>
          <w:bottom w:val="single" w:sz="4" w:space="1" w:color="auto"/>
          <w:right w:val="single" w:sz="4" w:space="4" w:color="auto"/>
        </w:pBdr>
        <w:rPr>
          <w:rFonts w:cs="Calibri"/>
          <w:color w:val="FF0000"/>
          <w:sz w:val="16"/>
          <w:szCs w:val="16"/>
        </w:rPr>
      </w:pPr>
      <w:r w:rsidRPr="00F35E3C">
        <w:rPr>
          <w:rFonts w:cs="Calibri"/>
          <w:color w:val="FF0000"/>
          <w:sz w:val="16"/>
          <w:szCs w:val="16"/>
        </w:rPr>
        <w:t>FFS on whether the gNB-CU sends an indication to the gNB-DU to stup the transmission and retransmission of a RLC SDU or the segment of a RLC SDU.</w:t>
      </w:r>
    </w:p>
    <w:p w14:paraId="31FB5CC4" w14:textId="56C2C0A0" w:rsidR="006015CA" w:rsidRDefault="006015CA" w:rsidP="00B442A5">
      <w:pPr>
        <w:jc w:val="both"/>
        <w:rPr>
          <w:lang w:val="en-US"/>
        </w:rPr>
      </w:pPr>
      <w:r>
        <w:rPr>
          <w:lang w:val="en-US"/>
        </w:rPr>
        <w:t xml:space="preserve">Based on </w:t>
      </w:r>
      <w:proofErr w:type="gramStart"/>
      <w:r>
        <w:rPr>
          <w:lang w:val="en-US"/>
        </w:rPr>
        <w:t>above</w:t>
      </w:r>
      <w:proofErr w:type="gramEnd"/>
      <w:r>
        <w:rPr>
          <w:lang w:val="en-US"/>
        </w:rPr>
        <w:t xml:space="preserve"> RAN2 agreements, here </w:t>
      </w:r>
      <w:r w:rsidR="00CB0C2E">
        <w:rPr>
          <w:lang w:val="en-US"/>
        </w:rPr>
        <w:t xml:space="preserve">is the </w:t>
      </w:r>
      <w:r>
        <w:rPr>
          <w:lang w:val="en-US"/>
        </w:rPr>
        <w:t xml:space="preserve">expected </w:t>
      </w:r>
      <w:r w:rsidR="00E735DF">
        <w:rPr>
          <w:lang w:val="en-US"/>
        </w:rPr>
        <w:t xml:space="preserve">example </w:t>
      </w:r>
      <w:r w:rsidR="00CB0C2E">
        <w:rPr>
          <w:lang w:val="en-US"/>
        </w:rPr>
        <w:t>sequence of RLC operation:</w:t>
      </w:r>
    </w:p>
    <w:p w14:paraId="077520FF" w14:textId="77777777" w:rsidR="00E735DF" w:rsidRPr="00E735DF" w:rsidRDefault="00E735DF" w:rsidP="00E735DF">
      <w:pPr>
        <w:numPr>
          <w:ilvl w:val="0"/>
          <w:numId w:val="45"/>
        </w:numPr>
        <w:jc w:val="both"/>
        <w:rPr>
          <w:lang w:val="en-US"/>
        </w:rPr>
      </w:pPr>
      <w:r w:rsidRPr="00E735DF">
        <w:rPr>
          <w:lang w:val="en-US"/>
        </w:rPr>
        <w:t>RLC TX sent 0 to 10, deliberately dropped 11 based on PDCP request, sent 12 to 20.</w:t>
      </w:r>
    </w:p>
    <w:p w14:paraId="337F7C07" w14:textId="77777777" w:rsidR="00E735DF" w:rsidRPr="00E735DF" w:rsidRDefault="00E735DF" w:rsidP="00E735DF">
      <w:pPr>
        <w:numPr>
          <w:ilvl w:val="0"/>
          <w:numId w:val="45"/>
        </w:numPr>
        <w:jc w:val="both"/>
        <w:rPr>
          <w:lang w:val="en-US"/>
        </w:rPr>
      </w:pPr>
      <w:r w:rsidRPr="00E735DF">
        <w:rPr>
          <w:lang w:val="en-US"/>
        </w:rPr>
        <w:t xml:space="preserve">RLC RX AM started "New timer" for </w:t>
      </w:r>
      <w:proofErr w:type="gramStart"/>
      <w:r w:rsidRPr="00E735DF">
        <w:rPr>
          <w:lang w:val="en-US"/>
        </w:rPr>
        <w:t>the hole</w:t>
      </w:r>
      <w:proofErr w:type="gramEnd"/>
      <w:r w:rsidRPr="00E735DF">
        <w:rPr>
          <w:lang w:val="en-US"/>
        </w:rPr>
        <w:t xml:space="preserve"> 11, which is typically larger than Treassembly. Treassembly based expiry will trigger RLC AM Status PDU with NAK SN 10. </w:t>
      </w:r>
    </w:p>
    <w:p w14:paraId="3CC5E485" w14:textId="77777777" w:rsidR="00E735DF" w:rsidRPr="00E735DF" w:rsidRDefault="00E735DF" w:rsidP="00E735DF">
      <w:pPr>
        <w:numPr>
          <w:ilvl w:val="0"/>
          <w:numId w:val="45"/>
        </w:numPr>
        <w:jc w:val="both"/>
        <w:rPr>
          <w:lang w:val="en-US"/>
        </w:rPr>
      </w:pPr>
      <w:r w:rsidRPr="00E735DF">
        <w:rPr>
          <w:lang w:val="en-US"/>
        </w:rPr>
        <w:t>While RLC RX waits for PDU retransmission from RLC TX, If the "New timer" expires, RLC RX "assumes" successful reception of this SN and moves forward with the remaining PDUs in the window. </w:t>
      </w:r>
    </w:p>
    <w:p w14:paraId="0EDCA334" w14:textId="4DF340C3" w:rsidR="00E735DF" w:rsidRPr="00E735DF" w:rsidRDefault="00E735DF" w:rsidP="00E735DF">
      <w:pPr>
        <w:numPr>
          <w:ilvl w:val="0"/>
          <w:numId w:val="45"/>
        </w:numPr>
        <w:jc w:val="both"/>
        <w:rPr>
          <w:lang w:val="en-US"/>
        </w:rPr>
      </w:pPr>
      <w:r w:rsidRPr="00E735DF">
        <w:rPr>
          <w:lang w:val="en-US"/>
        </w:rPr>
        <w:t>Key</w:t>
      </w:r>
      <w:r w:rsidR="00552C51">
        <w:rPr>
          <w:lang w:val="en-US"/>
        </w:rPr>
        <w:t xml:space="preserve"> point</w:t>
      </w:r>
      <w:r w:rsidRPr="00E735DF">
        <w:rPr>
          <w:lang w:val="en-US"/>
        </w:rPr>
        <w:t xml:space="preserve"> is, this "New</w:t>
      </w:r>
      <w:r w:rsidR="00552C51">
        <w:rPr>
          <w:lang w:val="en-US"/>
        </w:rPr>
        <w:t xml:space="preserve"> RLC</w:t>
      </w:r>
      <w:r w:rsidRPr="00E735DF">
        <w:rPr>
          <w:lang w:val="en-US"/>
        </w:rPr>
        <w:t xml:space="preserve"> timer</w:t>
      </w:r>
      <w:r w:rsidR="00552C51">
        <w:rPr>
          <w:lang w:val="en-US"/>
        </w:rPr>
        <w:t xml:space="preserve"> at Rx side</w:t>
      </w:r>
      <w:r w:rsidRPr="00E735DF">
        <w:rPr>
          <w:lang w:val="en-US"/>
        </w:rPr>
        <w:t>" should be big enough to give at least one chance for reTx "based on Treassembly based NAK from Rx" or "based on autonomous transmission from Tx" perspective. </w:t>
      </w:r>
    </w:p>
    <w:p w14:paraId="21731434" w14:textId="77777777" w:rsidR="00CB0C2E" w:rsidRDefault="00CB0C2E" w:rsidP="00B442A5">
      <w:pPr>
        <w:jc w:val="both"/>
        <w:rPr>
          <w:lang w:val="en-US"/>
        </w:rPr>
      </w:pPr>
    </w:p>
    <w:p w14:paraId="636732DD" w14:textId="5EE27DA7" w:rsidR="00AD093E" w:rsidRPr="00B442A5" w:rsidRDefault="00AD093E" w:rsidP="00B442A5">
      <w:pPr>
        <w:jc w:val="both"/>
        <w:rPr>
          <w:lang w:val="en-US"/>
        </w:rPr>
      </w:pPr>
      <w:r w:rsidRPr="00B442A5">
        <w:rPr>
          <w:lang w:val="en-US"/>
        </w:rPr>
        <w:t>F</w:t>
      </w:r>
      <w:r w:rsidRPr="00B442A5">
        <w:rPr>
          <w:rFonts w:hint="eastAsia"/>
          <w:lang w:val="en-US"/>
        </w:rPr>
        <w:t xml:space="preserve">or downlink, the PDCP </w:t>
      </w:r>
      <w:proofErr w:type="gramStart"/>
      <w:r w:rsidRPr="00B442A5">
        <w:rPr>
          <w:rFonts w:hint="eastAsia"/>
          <w:lang w:val="en-US"/>
        </w:rPr>
        <w:t>is located in</w:t>
      </w:r>
      <w:proofErr w:type="gramEnd"/>
      <w:r w:rsidRPr="00B442A5">
        <w:rPr>
          <w:rFonts w:hint="eastAsia"/>
          <w:lang w:val="en-US"/>
        </w:rPr>
        <w:t xml:space="preserve"> the gNB-CU while the TX RLC entity </w:t>
      </w:r>
      <w:proofErr w:type="gramStart"/>
      <w:r w:rsidRPr="00B442A5">
        <w:rPr>
          <w:rFonts w:hint="eastAsia"/>
          <w:lang w:val="en-US"/>
        </w:rPr>
        <w:t>is located in</w:t>
      </w:r>
      <w:proofErr w:type="gramEnd"/>
      <w:r w:rsidRPr="00B442A5">
        <w:rPr>
          <w:rFonts w:hint="eastAsia"/>
          <w:lang w:val="en-US"/>
        </w:rPr>
        <w:t xml:space="preserve"> gNB-DU. </w:t>
      </w:r>
      <w:r w:rsidRPr="00B442A5">
        <w:rPr>
          <w:lang w:val="en-US"/>
        </w:rPr>
        <w:t>T</w:t>
      </w:r>
      <w:r w:rsidRPr="00B442A5">
        <w:rPr>
          <w:rFonts w:hint="eastAsia"/>
          <w:lang w:val="en-US"/>
        </w:rPr>
        <w:t>o support RAN2</w:t>
      </w:r>
      <w:r w:rsidRPr="00B442A5">
        <w:rPr>
          <w:lang w:val="en-US"/>
        </w:rPr>
        <w:t>’</w:t>
      </w:r>
      <w:r w:rsidRPr="00B442A5">
        <w:rPr>
          <w:rFonts w:hint="eastAsia"/>
          <w:lang w:val="en-US"/>
        </w:rPr>
        <w:t xml:space="preserve">s agreement, </w:t>
      </w:r>
      <w:r w:rsidR="00332FED" w:rsidRPr="00B442A5">
        <w:rPr>
          <w:lang w:val="en-US"/>
        </w:rPr>
        <w:t>F1-U</w:t>
      </w:r>
      <w:r w:rsidR="009101AA" w:rsidRPr="00B442A5">
        <w:rPr>
          <w:lang w:val="en-US"/>
        </w:rPr>
        <w:t xml:space="preserve"> user</w:t>
      </w:r>
      <w:r w:rsidR="00E2624C">
        <w:rPr>
          <w:lang w:val="en-US"/>
        </w:rPr>
        <w:t xml:space="preserve"> </w:t>
      </w:r>
      <w:r w:rsidR="009101AA" w:rsidRPr="00B442A5">
        <w:rPr>
          <w:lang w:val="en-US"/>
        </w:rPr>
        <w:t>plane</w:t>
      </w:r>
      <w:r w:rsidRPr="00B442A5">
        <w:rPr>
          <w:rFonts w:hint="eastAsia"/>
          <w:lang w:val="en-US"/>
        </w:rPr>
        <w:t xml:space="preserve"> coordination between the gNB-CU</w:t>
      </w:r>
      <w:r w:rsidR="009101AA" w:rsidRPr="00B442A5">
        <w:rPr>
          <w:lang w:val="en-US"/>
        </w:rPr>
        <w:t>-UP (PDCP)</w:t>
      </w:r>
      <w:r w:rsidRPr="00B442A5">
        <w:rPr>
          <w:rFonts w:hint="eastAsia"/>
          <w:lang w:val="en-US"/>
        </w:rPr>
        <w:t xml:space="preserve"> and the gNB-DU</w:t>
      </w:r>
      <w:r w:rsidR="009101AA" w:rsidRPr="00B442A5">
        <w:rPr>
          <w:lang w:val="en-US"/>
        </w:rPr>
        <w:t xml:space="preserve"> (RLC)</w:t>
      </w:r>
      <w:r w:rsidRPr="00B442A5">
        <w:rPr>
          <w:rFonts w:hint="eastAsia"/>
          <w:lang w:val="en-US"/>
        </w:rPr>
        <w:t xml:space="preserve"> is needed. </w:t>
      </w:r>
      <w:r w:rsidRPr="00B442A5">
        <w:rPr>
          <w:lang w:val="en-US"/>
        </w:rPr>
        <w:t>T</w:t>
      </w:r>
      <w:r w:rsidRPr="00B442A5">
        <w:rPr>
          <w:rFonts w:hint="eastAsia"/>
          <w:lang w:val="en-US"/>
        </w:rPr>
        <w:t>he gNB-CU</w:t>
      </w:r>
      <w:r w:rsidR="009101AA" w:rsidRPr="00B442A5">
        <w:rPr>
          <w:lang w:val="en-US"/>
        </w:rPr>
        <w:t>-UP</w:t>
      </w:r>
      <w:r w:rsidR="00080CB3" w:rsidRPr="00B442A5">
        <w:rPr>
          <w:lang w:val="en-US"/>
        </w:rPr>
        <w:t xml:space="preserve"> PDCP</w:t>
      </w:r>
      <w:r w:rsidRPr="00B442A5">
        <w:rPr>
          <w:rFonts w:hint="eastAsia"/>
          <w:lang w:val="en-US"/>
        </w:rPr>
        <w:t xml:space="preserve"> needs to send a discard indication of a PDCP SDU to the gNB-DU so </w:t>
      </w:r>
      <w:r w:rsidRPr="00B442A5">
        <w:rPr>
          <w:lang w:val="en-US"/>
        </w:rPr>
        <w:t>that</w:t>
      </w:r>
      <w:r w:rsidRPr="00B442A5">
        <w:rPr>
          <w:rFonts w:hint="eastAsia"/>
          <w:lang w:val="en-US"/>
        </w:rPr>
        <w:t xml:space="preserve"> the gNB-DU can stop the transmission and retransmission of the SDU or the </w:t>
      </w:r>
      <w:r w:rsidRPr="00B442A5">
        <w:rPr>
          <w:lang w:val="en-US"/>
        </w:rPr>
        <w:t>segment</w:t>
      </w:r>
      <w:r w:rsidRPr="00B442A5">
        <w:rPr>
          <w:rFonts w:hint="eastAsia"/>
          <w:lang w:val="en-US"/>
        </w:rPr>
        <w:t xml:space="preserve"> of the SDU. </w:t>
      </w:r>
      <w:r w:rsidRPr="00B442A5">
        <w:rPr>
          <w:lang w:val="en-US"/>
        </w:rPr>
        <w:t>W</w:t>
      </w:r>
      <w:r w:rsidRPr="00B442A5">
        <w:rPr>
          <w:rFonts w:hint="eastAsia"/>
          <w:lang w:val="en-US"/>
        </w:rPr>
        <w:t xml:space="preserve">hen the PDCP </w:t>
      </w:r>
      <w:r w:rsidR="00B442A5" w:rsidRPr="00B442A5">
        <w:rPr>
          <w:lang w:val="en-US"/>
        </w:rPr>
        <w:t xml:space="preserve">discard </w:t>
      </w:r>
      <w:r w:rsidRPr="00B442A5">
        <w:rPr>
          <w:rFonts w:hint="eastAsia"/>
          <w:lang w:val="en-US"/>
        </w:rPr>
        <w:t>timer expires for a PDCP SDU, the gNB-CU</w:t>
      </w:r>
      <w:r w:rsidR="00080CB3" w:rsidRPr="00B442A5">
        <w:rPr>
          <w:lang w:val="en-US"/>
        </w:rPr>
        <w:t>-CP</w:t>
      </w:r>
      <w:r w:rsidRPr="00B442A5">
        <w:rPr>
          <w:rFonts w:hint="eastAsia"/>
          <w:lang w:val="en-US"/>
        </w:rPr>
        <w:t xml:space="preserve"> sends the indication to the gNB-DU to stop the transmission and retransmission of the RLC SDU or the </w:t>
      </w:r>
      <w:r w:rsidRPr="00B442A5">
        <w:rPr>
          <w:lang w:val="en-US"/>
        </w:rPr>
        <w:t>segment</w:t>
      </w:r>
      <w:r w:rsidRPr="00B442A5">
        <w:rPr>
          <w:rFonts w:hint="eastAsia"/>
          <w:lang w:val="en-US"/>
        </w:rPr>
        <w:t xml:space="preserve"> of the RLC SDU which </w:t>
      </w:r>
      <w:r w:rsidRPr="00B442A5">
        <w:rPr>
          <w:lang w:val="en-US"/>
        </w:rPr>
        <w:t>correspond</w:t>
      </w:r>
      <w:r w:rsidRPr="00B442A5">
        <w:rPr>
          <w:rFonts w:hint="eastAsia"/>
          <w:lang w:val="en-US"/>
        </w:rPr>
        <w:t xml:space="preserve">s to the </w:t>
      </w:r>
      <w:r w:rsidR="00B442A5" w:rsidRPr="00B442A5">
        <w:rPr>
          <w:lang w:val="en-US"/>
        </w:rPr>
        <w:t xml:space="preserve">specific </w:t>
      </w:r>
      <w:r w:rsidRPr="00B442A5">
        <w:rPr>
          <w:rFonts w:hint="eastAsia"/>
          <w:lang w:val="en-US"/>
        </w:rPr>
        <w:t>PDCP SDU.</w:t>
      </w:r>
      <w:r w:rsidR="00B442A5">
        <w:rPr>
          <w:lang w:val="en-US"/>
        </w:rPr>
        <w:t xml:space="preserve"> This is valid issue</w:t>
      </w:r>
      <w:r w:rsidR="00C32704">
        <w:rPr>
          <w:lang w:val="en-US"/>
        </w:rPr>
        <w:t xml:space="preserve"> and need to be addressed by RAN3 from DL perspective in split-gNB Architecture. Thus, we propose</w:t>
      </w:r>
    </w:p>
    <w:p w14:paraId="203A715B" w14:textId="263A89EC" w:rsidR="009F1D20" w:rsidRPr="00DA6473" w:rsidRDefault="009F1D20" w:rsidP="00DA6473">
      <w:pPr>
        <w:pStyle w:val="Proposal"/>
        <w:numPr>
          <w:ilvl w:val="0"/>
          <w:numId w:val="4"/>
        </w:numPr>
        <w:ind w:left="1350" w:hanging="1350"/>
      </w:pPr>
      <w:bookmarkStart w:id="12" w:name="_Toc197534686"/>
      <w:r w:rsidRPr="00DA6473">
        <w:rPr>
          <w:rFonts w:hint="eastAsia"/>
        </w:rPr>
        <w:t xml:space="preserve">To support </w:t>
      </w:r>
      <w:r w:rsidR="009D5B9D">
        <w:t xml:space="preserve">avoidance of </w:t>
      </w:r>
      <w:r w:rsidRPr="00DA6473">
        <w:rPr>
          <w:rFonts w:hint="eastAsia"/>
        </w:rPr>
        <w:t xml:space="preserve">unnecessary RLC retransmission </w:t>
      </w:r>
      <w:r w:rsidR="00E2624C">
        <w:t>in DL</w:t>
      </w:r>
      <w:r w:rsidRPr="00DA6473">
        <w:rPr>
          <w:rFonts w:hint="eastAsia"/>
        </w:rPr>
        <w:t>, the gNB-CU</w:t>
      </w:r>
      <w:r w:rsidR="004F57E3">
        <w:t>-UP</w:t>
      </w:r>
      <w:r w:rsidR="00EF079F">
        <w:t xml:space="preserve"> PDCP</w:t>
      </w:r>
      <w:r w:rsidRPr="00DA6473">
        <w:rPr>
          <w:rFonts w:hint="eastAsia"/>
        </w:rPr>
        <w:t xml:space="preserve"> sends an indication to the gNB-DU</w:t>
      </w:r>
      <w:r w:rsidR="00EF079F">
        <w:t xml:space="preserve"> RLC entity</w:t>
      </w:r>
      <w:r w:rsidRPr="00DA6473">
        <w:rPr>
          <w:rFonts w:hint="eastAsia"/>
        </w:rPr>
        <w:t xml:space="preserve"> to stop the transmission and retransmission of a RLC SDU or the </w:t>
      </w:r>
      <w:r w:rsidRPr="00DA6473">
        <w:t>segment</w:t>
      </w:r>
      <w:r w:rsidRPr="00DA6473">
        <w:rPr>
          <w:rFonts w:hint="eastAsia"/>
        </w:rPr>
        <w:t xml:space="preserve"> of a RLC SDU</w:t>
      </w:r>
      <w:r w:rsidRPr="00DA6473">
        <w:t>.</w:t>
      </w:r>
      <w:bookmarkEnd w:id="12"/>
    </w:p>
    <w:p w14:paraId="108F716C" w14:textId="77777777" w:rsidR="009F1D20" w:rsidRDefault="009F1D20" w:rsidP="00765438">
      <w:pPr>
        <w:pStyle w:val="Proposal"/>
        <w:ind w:left="1350"/>
      </w:pPr>
    </w:p>
    <w:bookmarkEnd w:id="4"/>
    <w:bookmarkEnd w:id="5"/>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69D7B655" w14:textId="66D6128B" w:rsidR="009263DE" w:rsidRDefault="00FF4388" w:rsidP="00FB5D51">
      <w:pPr>
        <w:jc w:val="both"/>
      </w:pPr>
      <w:r>
        <w:t xml:space="preserve">Based on </w:t>
      </w:r>
      <w:r w:rsidR="004A4520">
        <w:t xml:space="preserve">above </w:t>
      </w:r>
      <w:r w:rsidR="00CC0FBD">
        <w:t>discussion</w:t>
      </w:r>
      <w:r>
        <w:t>, we have the following proposals</w:t>
      </w:r>
      <w:r w:rsidR="00FB5D51">
        <w:t xml:space="preserve"> for</w:t>
      </w:r>
      <w:r w:rsidR="0040424B">
        <w:t xml:space="preserve"> </w:t>
      </w:r>
      <w:r w:rsidR="000D4D3B">
        <w:t>XR</w:t>
      </w:r>
      <w:r w:rsidR="00AB52F9">
        <w:t xml:space="preserve"> </w:t>
      </w:r>
      <w:r w:rsidR="000D4D3B">
        <w:t>enhancements</w:t>
      </w:r>
      <w:r w:rsidR="0040424B">
        <w:t>.</w:t>
      </w:r>
      <w:r w:rsidR="00FB5D51">
        <w:t xml:space="preserve"> </w:t>
      </w:r>
    </w:p>
    <w:p w14:paraId="6E2BD706" w14:textId="77777777" w:rsidR="00E2624C"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E2624C">
        <w:t>Proposal 1.</w:t>
      </w:r>
      <w:r w:rsidR="00E2624C">
        <w:rPr>
          <w:rFonts w:asciiTheme="minorHAnsi" w:eastAsiaTheme="minorEastAsia" w:hAnsiTheme="minorHAnsi" w:cstheme="minorBidi"/>
          <w:b w:val="0"/>
          <w:bCs w:val="0"/>
          <w:kern w:val="2"/>
          <w:sz w:val="24"/>
          <w:szCs w:val="24"/>
          <w:lang w:val="en-US"/>
          <w14:ligatures w14:val="standardContextual"/>
        </w:rPr>
        <w:tab/>
      </w:r>
      <w:r w:rsidR="00E2624C">
        <w:t>For RAN based UL Rate Control feature, RAN3 agrees that 5GC/SMF will provide possible UL recommended data rate values to be used for specific QoS low level.</w:t>
      </w:r>
    </w:p>
    <w:p w14:paraId="22E4EFDA" w14:textId="77777777" w:rsidR="00E2624C" w:rsidRDefault="00E2624C">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For UL rate control, support Option 2 solution because it enables to reuse legacy per DRB level MAC-CE for UL rate control and DU can reuse R18 per DRB level rate control information.</w:t>
      </w:r>
    </w:p>
    <w:p w14:paraId="43D23C9C" w14:textId="77777777" w:rsidR="00E2624C" w:rsidRDefault="00E2624C">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RAN3 agree to support Xn-AP and NG-AP signalling enhancements to enable support for DL PDU Set Information marking feature for non-homogeneous deployments and dual connectivity scenarios.</w:t>
      </w:r>
    </w:p>
    <w:p w14:paraId="736C1246" w14:textId="77777777" w:rsidR="00E2624C" w:rsidRDefault="00E2624C">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Support Xn and NG-AP signalling enhancements to enable non-homogeneous deployment of XR Available Data Rate Reporting mechanism.</w:t>
      </w:r>
    </w:p>
    <w:p w14:paraId="1405ECF6" w14:textId="77777777" w:rsidR="00E2624C" w:rsidRDefault="00E2624C">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To support avoidance of unnecessary RLC retransmission in DL, the gNB-CU-UP PDCP sends an indication to the gNB-DU RLC entity to stop the transmission and retransmission of a RLC SDU or the segment of a RLC SDU.</w:t>
      </w:r>
    </w:p>
    <w:p w14:paraId="054AB003" w14:textId="426051A3"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07F75F32" w14:textId="09D0EA34" w:rsidR="007B74A8" w:rsidRDefault="00E85BA7" w:rsidP="007B74A8">
      <w:pPr>
        <w:spacing w:after="0" w:line="276" w:lineRule="auto"/>
      </w:pPr>
      <w:r>
        <w:t xml:space="preserve">[1] </w:t>
      </w:r>
      <w:r w:rsidR="00301A23">
        <w:t>RP-250107</w:t>
      </w:r>
      <w:r w:rsidR="007B74A8">
        <w:t xml:space="preserve">: </w:t>
      </w:r>
      <w:r w:rsidR="00FF138C" w:rsidRPr="00FF138C">
        <w:t>Revised WID on XR (eXtended Reality) for NR Phase 3</w:t>
      </w:r>
      <w:r w:rsidR="00FF138C">
        <w:t xml:space="preserve"> </w:t>
      </w:r>
    </w:p>
    <w:p w14:paraId="65970BDE" w14:textId="29E289B9" w:rsidR="002A4EAB" w:rsidRDefault="002A4EAB" w:rsidP="00C84307">
      <w:pPr>
        <w:spacing w:after="0" w:line="276" w:lineRule="auto"/>
      </w:pPr>
      <w:r>
        <w:t xml:space="preserve">[2] TS 23.501: </w:t>
      </w:r>
      <w:r w:rsidR="00C84307">
        <w:t>System architecture for the 5G System (5GS); Stage 2</w:t>
      </w:r>
    </w:p>
    <w:p w14:paraId="46E90960" w14:textId="114939C4" w:rsidR="00D214B7" w:rsidRDefault="00C84307" w:rsidP="00E85BA7">
      <w:pPr>
        <w:spacing w:after="0" w:line="276" w:lineRule="auto"/>
      </w:pPr>
      <w:r>
        <w:t xml:space="preserve">[3] TR 23.700-070: </w:t>
      </w:r>
      <w:r w:rsidR="009D7B72">
        <w:t>Study on architecture enhancement for Extended Reality and Media service (XRM); Phase 2</w:t>
      </w:r>
    </w:p>
    <w:p w14:paraId="5761095F" w14:textId="2ED7F605" w:rsidR="00D82FF7" w:rsidRPr="00BB2814" w:rsidRDefault="00D82FF7" w:rsidP="00BB2814">
      <w:pPr>
        <w:spacing w:after="0" w:line="276" w:lineRule="auto"/>
      </w:pPr>
      <w:r>
        <w:t xml:space="preserve">[4] </w:t>
      </w:r>
      <w:r w:rsidRPr="00053DAF">
        <w:t>S2-2502675</w:t>
      </w:r>
      <w:r w:rsidR="00161C78" w:rsidRPr="00053DAF">
        <w:t xml:space="preserve">: </w:t>
      </w:r>
      <w:r w:rsidR="00BB2814" w:rsidRPr="005650CA">
        <w:t>KI#9, Support of Available Data Rate</w:t>
      </w:r>
    </w:p>
    <w:p w14:paraId="630F9477" w14:textId="77777777" w:rsidR="00C47903" w:rsidRDefault="00C47903" w:rsidP="00E85BA7">
      <w:pPr>
        <w:spacing w:after="0" w:line="276" w:lineRule="auto"/>
      </w:pPr>
    </w:p>
    <w:p w14:paraId="37F33D1A" w14:textId="77777777" w:rsidR="003A03AF" w:rsidRDefault="003A03AF" w:rsidP="00E85BA7">
      <w:pPr>
        <w:spacing w:after="0" w:line="276" w:lineRule="auto"/>
      </w:pPr>
    </w:p>
    <w:sectPr w:rsidR="003A03AF" w:rsidSect="00E65FD1">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E447" w14:textId="77777777" w:rsidR="00892641" w:rsidRDefault="00892641">
      <w:pPr>
        <w:spacing w:after="0"/>
      </w:pPr>
      <w:r>
        <w:separator/>
      </w:r>
    </w:p>
  </w:endnote>
  <w:endnote w:type="continuationSeparator" w:id="0">
    <w:p w14:paraId="71DE9B4E" w14:textId="77777777" w:rsidR="00892641" w:rsidRDefault="00892641">
      <w:pPr>
        <w:spacing w:after="0"/>
      </w:pPr>
      <w:r>
        <w:continuationSeparator/>
      </w:r>
    </w:p>
  </w:endnote>
  <w:endnote w:type="continuationNotice" w:id="1">
    <w:p w14:paraId="7F9323C7" w14:textId="77777777" w:rsidR="00892641" w:rsidRDefault="00892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Light">
    <w:altName w:val="Sylfaen"/>
    <w:charset w:val="00"/>
    <w:family w:val="swiss"/>
    <w:pitch w:val="variable"/>
    <w:sig w:usb0="A00006EF" w:usb1="5000205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3BD57" w14:textId="77777777" w:rsidR="00892641" w:rsidRDefault="00892641">
      <w:pPr>
        <w:spacing w:after="0"/>
      </w:pPr>
      <w:r>
        <w:separator/>
      </w:r>
    </w:p>
  </w:footnote>
  <w:footnote w:type="continuationSeparator" w:id="0">
    <w:p w14:paraId="0E62E96D" w14:textId="77777777" w:rsidR="00892641" w:rsidRDefault="00892641">
      <w:pPr>
        <w:spacing w:after="0"/>
      </w:pPr>
      <w:r>
        <w:continuationSeparator/>
      </w:r>
    </w:p>
  </w:footnote>
  <w:footnote w:type="continuationNotice" w:id="1">
    <w:p w14:paraId="6E12AFE3" w14:textId="77777777" w:rsidR="00892641" w:rsidRDefault="008926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45654"/>
    <w:multiLevelType w:val="hybridMultilevel"/>
    <w:tmpl w:val="27F2D2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95B14"/>
    <w:multiLevelType w:val="hybridMultilevel"/>
    <w:tmpl w:val="CEE6E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3B268B8"/>
    <w:multiLevelType w:val="hybridMultilevel"/>
    <w:tmpl w:val="6B144B5A"/>
    <w:lvl w:ilvl="0" w:tplc="110A1126">
      <w:start w:val="1"/>
      <w:numFmt w:val="decim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E3A08"/>
    <w:multiLevelType w:val="hybridMultilevel"/>
    <w:tmpl w:val="8FA6791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3E6970"/>
    <w:multiLevelType w:val="hybridMultilevel"/>
    <w:tmpl w:val="70CA4D8E"/>
    <w:lvl w:ilvl="0" w:tplc="5DB66F50">
      <w:start w:val="1"/>
      <w:numFmt w:val="bullet"/>
      <w:lvlText w:val="–"/>
      <w:lvlJc w:val="left"/>
      <w:pPr>
        <w:ind w:left="2070" w:hanging="360"/>
      </w:pPr>
      <w:rPr>
        <w:rFonts w:ascii="Arial" w:hAnsi="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 w15:restartNumberingAfterBreak="0">
    <w:nsid w:val="08740175"/>
    <w:multiLevelType w:val="hybridMultilevel"/>
    <w:tmpl w:val="401CD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7B5FC3"/>
    <w:multiLevelType w:val="hybridMultilevel"/>
    <w:tmpl w:val="21AE5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3D1FDC"/>
    <w:multiLevelType w:val="hybridMultilevel"/>
    <w:tmpl w:val="C20A8A5C"/>
    <w:lvl w:ilvl="0" w:tplc="74B6E8C6">
      <w:start w:val="1"/>
      <w:numFmt w:val="bullet"/>
      <w:lvlText w:val="•"/>
      <w:lvlJc w:val="left"/>
      <w:pPr>
        <w:tabs>
          <w:tab w:val="num" w:pos="360"/>
        </w:tabs>
        <w:ind w:left="360" w:hanging="360"/>
      </w:pPr>
      <w:rPr>
        <w:rFonts w:ascii="Arial" w:hAnsi="Arial" w:hint="default"/>
      </w:rPr>
    </w:lvl>
    <w:lvl w:ilvl="1" w:tplc="737CE9C0">
      <w:start w:val="1"/>
      <w:numFmt w:val="bullet"/>
      <w:lvlText w:val="•"/>
      <w:lvlJc w:val="left"/>
      <w:pPr>
        <w:tabs>
          <w:tab w:val="num" w:pos="1080"/>
        </w:tabs>
        <w:ind w:left="1080" w:hanging="360"/>
      </w:pPr>
      <w:rPr>
        <w:rFonts w:ascii="Arial" w:hAnsi="Arial" w:hint="default"/>
      </w:rPr>
    </w:lvl>
    <w:lvl w:ilvl="2" w:tplc="EA7AE99A" w:tentative="1">
      <w:start w:val="1"/>
      <w:numFmt w:val="bullet"/>
      <w:lvlText w:val="•"/>
      <w:lvlJc w:val="left"/>
      <w:pPr>
        <w:tabs>
          <w:tab w:val="num" w:pos="1800"/>
        </w:tabs>
        <w:ind w:left="1800" w:hanging="360"/>
      </w:pPr>
      <w:rPr>
        <w:rFonts w:ascii="Arial" w:hAnsi="Arial" w:hint="default"/>
      </w:rPr>
    </w:lvl>
    <w:lvl w:ilvl="3" w:tplc="42DA33BE" w:tentative="1">
      <w:start w:val="1"/>
      <w:numFmt w:val="bullet"/>
      <w:lvlText w:val="•"/>
      <w:lvlJc w:val="left"/>
      <w:pPr>
        <w:tabs>
          <w:tab w:val="num" w:pos="2520"/>
        </w:tabs>
        <w:ind w:left="2520" w:hanging="360"/>
      </w:pPr>
      <w:rPr>
        <w:rFonts w:ascii="Arial" w:hAnsi="Arial" w:hint="default"/>
      </w:rPr>
    </w:lvl>
    <w:lvl w:ilvl="4" w:tplc="79005A50" w:tentative="1">
      <w:start w:val="1"/>
      <w:numFmt w:val="bullet"/>
      <w:lvlText w:val="•"/>
      <w:lvlJc w:val="left"/>
      <w:pPr>
        <w:tabs>
          <w:tab w:val="num" w:pos="3240"/>
        </w:tabs>
        <w:ind w:left="3240" w:hanging="360"/>
      </w:pPr>
      <w:rPr>
        <w:rFonts w:ascii="Arial" w:hAnsi="Arial" w:hint="default"/>
      </w:rPr>
    </w:lvl>
    <w:lvl w:ilvl="5" w:tplc="3DD6A4E2" w:tentative="1">
      <w:start w:val="1"/>
      <w:numFmt w:val="bullet"/>
      <w:lvlText w:val="•"/>
      <w:lvlJc w:val="left"/>
      <w:pPr>
        <w:tabs>
          <w:tab w:val="num" w:pos="3960"/>
        </w:tabs>
        <w:ind w:left="3960" w:hanging="360"/>
      </w:pPr>
      <w:rPr>
        <w:rFonts w:ascii="Arial" w:hAnsi="Arial" w:hint="default"/>
      </w:rPr>
    </w:lvl>
    <w:lvl w:ilvl="6" w:tplc="09A8D388" w:tentative="1">
      <w:start w:val="1"/>
      <w:numFmt w:val="bullet"/>
      <w:lvlText w:val="•"/>
      <w:lvlJc w:val="left"/>
      <w:pPr>
        <w:tabs>
          <w:tab w:val="num" w:pos="4680"/>
        </w:tabs>
        <w:ind w:left="4680" w:hanging="360"/>
      </w:pPr>
      <w:rPr>
        <w:rFonts w:ascii="Arial" w:hAnsi="Arial" w:hint="default"/>
      </w:rPr>
    </w:lvl>
    <w:lvl w:ilvl="7" w:tplc="9A402A60" w:tentative="1">
      <w:start w:val="1"/>
      <w:numFmt w:val="bullet"/>
      <w:lvlText w:val="•"/>
      <w:lvlJc w:val="left"/>
      <w:pPr>
        <w:tabs>
          <w:tab w:val="num" w:pos="5400"/>
        </w:tabs>
        <w:ind w:left="5400" w:hanging="360"/>
      </w:pPr>
      <w:rPr>
        <w:rFonts w:ascii="Arial" w:hAnsi="Arial" w:hint="default"/>
      </w:rPr>
    </w:lvl>
    <w:lvl w:ilvl="8" w:tplc="EBA48E9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222D96"/>
    <w:multiLevelType w:val="hybridMultilevel"/>
    <w:tmpl w:val="40569306"/>
    <w:lvl w:ilvl="0" w:tplc="DB2CD8C4">
      <w:start w:val="2"/>
      <w:numFmt w:val="decimal"/>
      <w:lvlText w:val="%1."/>
      <w:lvlJc w:val="left"/>
      <w:pPr>
        <w:tabs>
          <w:tab w:val="num" w:pos="720"/>
        </w:tabs>
        <w:ind w:left="720" w:hanging="360"/>
      </w:pPr>
    </w:lvl>
    <w:lvl w:ilvl="1" w:tplc="5AA83324">
      <w:numFmt w:val="bullet"/>
      <w:lvlText w:val="◦"/>
      <w:lvlJc w:val="left"/>
      <w:pPr>
        <w:tabs>
          <w:tab w:val="num" w:pos="1440"/>
        </w:tabs>
        <w:ind w:left="1440" w:hanging="360"/>
      </w:pPr>
      <w:rPr>
        <w:rFonts w:ascii="Microsoft Sans Serif" w:hAnsi="Microsoft Sans Serif" w:hint="default"/>
      </w:rPr>
    </w:lvl>
    <w:lvl w:ilvl="2" w:tplc="7736CDE8" w:tentative="1">
      <w:start w:val="1"/>
      <w:numFmt w:val="decimal"/>
      <w:lvlText w:val="%3."/>
      <w:lvlJc w:val="left"/>
      <w:pPr>
        <w:tabs>
          <w:tab w:val="num" w:pos="2160"/>
        </w:tabs>
        <w:ind w:left="2160" w:hanging="360"/>
      </w:pPr>
    </w:lvl>
    <w:lvl w:ilvl="3" w:tplc="F5AA3874" w:tentative="1">
      <w:start w:val="1"/>
      <w:numFmt w:val="decimal"/>
      <w:lvlText w:val="%4."/>
      <w:lvlJc w:val="left"/>
      <w:pPr>
        <w:tabs>
          <w:tab w:val="num" w:pos="2880"/>
        </w:tabs>
        <w:ind w:left="2880" w:hanging="360"/>
      </w:pPr>
    </w:lvl>
    <w:lvl w:ilvl="4" w:tplc="3C2A893C" w:tentative="1">
      <w:start w:val="1"/>
      <w:numFmt w:val="decimal"/>
      <w:lvlText w:val="%5."/>
      <w:lvlJc w:val="left"/>
      <w:pPr>
        <w:tabs>
          <w:tab w:val="num" w:pos="3600"/>
        </w:tabs>
        <w:ind w:left="3600" w:hanging="360"/>
      </w:pPr>
    </w:lvl>
    <w:lvl w:ilvl="5" w:tplc="35C4039A" w:tentative="1">
      <w:start w:val="1"/>
      <w:numFmt w:val="decimal"/>
      <w:lvlText w:val="%6."/>
      <w:lvlJc w:val="left"/>
      <w:pPr>
        <w:tabs>
          <w:tab w:val="num" w:pos="4320"/>
        </w:tabs>
        <w:ind w:left="4320" w:hanging="360"/>
      </w:pPr>
    </w:lvl>
    <w:lvl w:ilvl="6" w:tplc="A35A30CA" w:tentative="1">
      <w:start w:val="1"/>
      <w:numFmt w:val="decimal"/>
      <w:lvlText w:val="%7."/>
      <w:lvlJc w:val="left"/>
      <w:pPr>
        <w:tabs>
          <w:tab w:val="num" w:pos="5040"/>
        </w:tabs>
        <w:ind w:left="5040" w:hanging="360"/>
      </w:pPr>
    </w:lvl>
    <w:lvl w:ilvl="7" w:tplc="2488B8EC" w:tentative="1">
      <w:start w:val="1"/>
      <w:numFmt w:val="decimal"/>
      <w:lvlText w:val="%8."/>
      <w:lvlJc w:val="left"/>
      <w:pPr>
        <w:tabs>
          <w:tab w:val="num" w:pos="5760"/>
        </w:tabs>
        <w:ind w:left="5760" w:hanging="360"/>
      </w:pPr>
    </w:lvl>
    <w:lvl w:ilvl="8" w:tplc="EFA42BAA" w:tentative="1">
      <w:start w:val="1"/>
      <w:numFmt w:val="decimal"/>
      <w:lvlText w:val="%9."/>
      <w:lvlJc w:val="left"/>
      <w:pPr>
        <w:tabs>
          <w:tab w:val="num" w:pos="6480"/>
        </w:tabs>
        <w:ind w:left="6480" w:hanging="360"/>
      </w:pPr>
    </w:lvl>
  </w:abstractNum>
  <w:abstractNum w:abstractNumId="12" w15:restartNumberingAfterBreak="0">
    <w:nsid w:val="1CC26AE3"/>
    <w:multiLevelType w:val="hybridMultilevel"/>
    <w:tmpl w:val="8E12B660"/>
    <w:lvl w:ilvl="0" w:tplc="243EC6D0">
      <w:start w:val="1"/>
      <w:numFmt w:val="decimal"/>
      <w:lvlText w:val="%1)"/>
      <w:lvlJc w:val="left"/>
      <w:pPr>
        <w:ind w:left="1020" w:hanging="360"/>
      </w:pPr>
    </w:lvl>
    <w:lvl w:ilvl="1" w:tplc="A3268D70">
      <w:start w:val="1"/>
      <w:numFmt w:val="decimal"/>
      <w:lvlText w:val="%2)"/>
      <w:lvlJc w:val="left"/>
      <w:pPr>
        <w:ind w:left="1020" w:hanging="360"/>
      </w:pPr>
    </w:lvl>
    <w:lvl w:ilvl="2" w:tplc="98DCC98C">
      <w:start w:val="1"/>
      <w:numFmt w:val="decimal"/>
      <w:lvlText w:val="%3)"/>
      <w:lvlJc w:val="left"/>
      <w:pPr>
        <w:ind w:left="1020" w:hanging="360"/>
      </w:pPr>
    </w:lvl>
    <w:lvl w:ilvl="3" w:tplc="BCC2EAF8">
      <w:start w:val="1"/>
      <w:numFmt w:val="decimal"/>
      <w:lvlText w:val="%4)"/>
      <w:lvlJc w:val="left"/>
      <w:pPr>
        <w:ind w:left="1020" w:hanging="360"/>
      </w:pPr>
    </w:lvl>
    <w:lvl w:ilvl="4" w:tplc="ACB2DBDC">
      <w:start w:val="1"/>
      <w:numFmt w:val="decimal"/>
      <w:lvlText w:val="%5)"/>
      <w:lvlJc w:val="left"/>
      <w:pPr>
        <w:ind w:left="1020" w:hanging="360"/>
      </w:pPr>
    </w:lvl>
    <w:lvl w:ilvl="5" w:tplc="10109A8A">
      <w:start w:val="1"/>
      <w:numFmt w:val="decimal"/>
      <w:lvlText w:val="%6)"/>
      <w:lvlJc w:val="left"/>
      <w:pPr>
        <w:ind w:left="1020" w:hanging="360"/>
      </w:pPr>
    </w:lvl>
    <w:lvl w:ilvl="6" w:tplc="297E4994">
      <w:start w:val="1"/>
      <w:numFmt w:val="decimal"/>
      <w:lvlText w:val="%7)"/>
      <w:lvlJc w:val="left"/>
      <w:pPr>
        <w:ind w:left="1020" w:hanging="360"/>
      </w:pPr>
    </w:lvl>
    <w:lvl w:ilvl="7" w:tplc="1562B014">
      <w:start w:val="1"/>
      <w:numFmt w:val="decimal"/>
      <w:lvlText w:val="%8)"/>
      <w:lvlJc w:val="left"/>
      <w:pPr>
        <w:ind w:left="1020" w:hanging="360"/>
      </w:pPr>
    </w:lvl>
    <w:lvl w:ilvl="8" w:tplc="8BD60EB0">
      <w:start w:val="1"/>
      <w:numFmt w:val="decimal"/>
      <w:lvlText w:val="%9)"/>
      <w:lvlJc w:val="left"/>
      <w:pPr>
        <w:ind w:left="1020" w:hanging="360"/>
      </w:pPr>
    </w:lvl>
  </w:abstractNum>
  <w:abstractNum w:abstractNumId="13" w15:restartNumberingAfterBreak="0">
    <w:nsid w:val="206E5876"/>
    <w:multiLevelType w:val="hybridMultilevel"/>
    <w:tmpl w:val="229A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E77E2"/>
    <w:multiLevelType w:val="multilevel"/>
    <w:tmpl w:val="E12E5C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4E0728"/>
    <w:multiLevelType w:val="hybridMultilevel"/>
    <w:tmpl w:val="366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21B717C"/>
    <w:multiLevelType w:val="hybridMultilevel"/>
    <w:tmpl w:val="21AE5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B557C1"/>
    <w:multiLevelType w:val="multilevel"/>
    <w:tmpl w:val="ECE81A2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4B530B"/>
    <w:multiLevelType w:val="hybridMultilevel"/>
    <w:tmpl w:val="043CA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76ADD"/>
    <w:multiLevelType w:val="hybridMultilevel"/>
    <w:tmpl w:val="6070299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D54A4F"/>
    <w:multiLevelType w:val="hybridMultilevel"/>
    <w:tmpl w:val="D49A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2A428B"/>
    <w:multiLevelType w:val="hybridMultilevel"/>
    <w:tmpl w:val="071C2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6A542E"/>
    <w:multiLevelType w:val="hybridMultilevel"/>
    <w:tmpl w:val="6B6811CE"/>
    <w:lvl w:ilvl="0" w:tplc="6442CA66">
      <w:start w:val="1"/>
      <w:numFmt w:val="decimal"/>
      <w:lvlText w:val="%1)"/>
      <w:lvlJc w:val="left"/>
      <w:pPr>
        <w:ind w:left="1020" w:hanging="360"/>
      </w:pPr>
    </w:lvl>
    <w:lvl w:ilvl="1" w:tplc="2D009E10">
      <w:start w:val="1"/>
      <w:numFmt w:val="decimal"/>
      <w:lvlText w:val="%2)"/>
      <w:lvlJc w:val="left"/>
      <w:pPr>
        <w:ind w:left="1020" w:hanging="360"/>
      </w:pPr>
    </w:lvl>
    <w:lvl w:ilvl="2" w:tplc="4056AA16">
      <w:start w:val="1"/>
      <w:numFmt w:val="decimal"/>
      <w:lvlText w:val="%3)"/>
      <w:lvlJc w:val="left"/>
      <w:pPr>
        <w:ind w:left="1020" w:hanging="360"/>
      </w:pPr>
    </w:lvl>
    <w:lvl w:ilvl="3" w:tplc="AB30D3CA">
      <w:start w:val="1"/>
      <w:numFmt w:val="decimal"/>
      <w:lvlText w:val="%4)"/>
      <w:lvlJc w:val="left"/>
      <w:pPr>
        <w:ind w:left="1020" w:hanging="360"/>
      </w:pPr>
    </w:lvl>
    <w:lvl w:ilvl="4" w:tplc="A05C5A2C">
      <w:start w:val="1"/>
      <w:numFmt w:val="decimal"/>
      <w:lvlText w:val="%5)"/>
      <w:lvlJc w:val="left"/>
      <w:pPr>
        <w:ind w:left="1020" w:hanging="360"/>
      </w:pPr>
    </w:lvl>
    <w:lvl w:ilvl="5" w:tplc="BDFC1972">
      <w:start w:val="1"/>
      <w:numFmt w:val="decimal"/>
      <w:lvlText w:val="%6)"/>
      <w:lvlJc w:val="left"/>
      <w:pPr>
        <w:ind w:left="1020" w:hanging="360"/>
      </w:pPr>
    </w:lvl>
    <w:lvl w:ilvl="6" w:tplc="7DA213D4">
      <w:start w:val="1"/>
      <w:numFmt w:val="decimal"/>
      <w:lvlText w:val="%7)"/>
      <w:lvlJc w:val="left"/>
      <w:pPr>
        <w:ind w:left="1020" w:hanging="360"/>
      </w:pPr>
    </w:lvl>
    <w:lvl w:ilvl="7" w:tplc="326240A0">
      <w:start w:val="1"/>
      <w:numFmt w:val="decimal"/>
      <w:lvlText w:val="%8)"/>
      <w:lvlJc w:val="left"/>
      <w:pPr>
        <w:ind w:left="1020" w:hanging="360"/>
      </w:pPr>
    </w:lvl>
    <w:lvl w:ilvl="8" w:tplc="A10CC8DE">
      <w:start w:val="1"/>
      <w:numFmt w:val="decimal"/>
      <w:lvlText w:val="%9)"/>
      <w:lvlJc w:val="left"/>
      <w:pPr>
        <w:ind w:left="1020" w:hanging="360"/>
      </w:pPr>
    </w:lvl>
  </w:abstractNum>
  <w:abstractNum w:abstractNumId="26" w15:restartNumberingAfterBreak="0">
    <w:nsid w:val="47E32498"/>
    <w:multiLevelType w:val="hybridMultilevel"/>
    <w:tmpl w:val="1F70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3053EDE"/>
    <w:multiLevelType w:val="hybridMultilevel"/>
    <w:tmpl w:val="292AA86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31040"/>
    <w:multiLevelType w:val="hybridMultilevel"/>
    <w:tmpl w:val="50DC8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84935"/>
    <w:multiLevelType w:val="hybridMultilevel"/>
    <w:tmpl w:val="DD64D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F6F13"/>
    <w:multiLevelType w:val="hybridMultilevel"/>
    <w:tmpl w:val="4F5047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6D45"/>
    <w:multiLevelType w:val="multilevel"/>
    <w:tmpl w:val="7AFC75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DE52F6D"/>
    <w:multiLevelType w:val="hybridMultilevel"/>
    <w:tmpl w:val="21AE5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176829"/>
    <w:multiLevelType w:val="hybridMultilevel"/>
    <w:tmpl w:val="7F66C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18"/>
  </w:num>
  <w:num w:numId="2" w16cid:durableId="2132168923">
    <w:abstractNumId w:val="27"/>
  </w:num>
  <w:num w:numId="3" w16cid:durableId="115368091">
    <w:abstractNumId w:val="29"/>
  </w:num>
  <w:num w:numId="4" w16cid:durableId="1026325172">
    <w:abstractNumId w:val="4"/>
  </w:num>
  <w:num w:numId="5" w16cid:durableId="57484751">
    <w:abstractNumId w:val="36"/>
  </w:num>
  <w:num w:numId="6" w16cid:durableId="2075538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6058767">
    <w:abstractNumId w:val="10"/>
  </w:num>
  <w:num w:numId="8" w16cid:durableId="1424956862">
    <w:abstractNumId w:val="38"/>
  </w:num>
  <w:num w:numId="9" w16cid:durableId="1386568883">
    <w:abstractNumId w:val="9"/>
  </w:num>
  <w:num w:numId="10" w16cid:durableId="1968925709">
    <w:abstractNumId w:val="6"/>
  </w:num>
  <w:num w:numId="11" w16cid:durableId="1446657142">
    <w:abstractNumId w:val="23"/>
  </w:num>
  <w:num w:numId="12" w16cid:durableId="1956061086">
    <w:abstractNumId w:val="22"/>
  </w:num>
  <w:num w:numId="13" w16cid:durableId="1489399165">
    <w:abstractNumId w:val="28"/>
  </w:num>
  <w:num w:numId="14" w16cid:durableId="295986331">
    <w:abstractNumId w:val="32"/>
  </w:num>
  <w:num w:numId="15" w16cid:durableId="19835782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4885212">
    <w:abstractNumId w:val="20"/>
  </w:num>
  <w:num w:numId="17" w16cid:durableId="18532568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724567">
    <w:abstractNumId w:val="33"/>
  </w:num>
  <w:num w:numId="19" w16cid:durableId="1850637902">
    <w:abstractNumId w:val="26"/>
  </w:num>
  <w:num w:numId="20" w16cid:durableId="1954896442">
    <w:abstractNumId w:val="15"/>
  </w:num>
  <w:num w:numId="21" w16cid:durableId="2065450670">
    <w:abstractNumId w:val="12"/>
  </w:num>
  <w:num w:numId="22" w16cid:durableId="1782870967">
    <w:abstractNumId w:val="35"/>
  </w:num>
  <w:num w:numId="23" w16cid:durableId="163402444">
    <w:abstractNumId w:val="8"/>
  </w:num>
  <w:num w:numId="24" w16cid:durableId="957297714">
    <w:abstractNumId w:val="1"/>
  </w:num>
  <w:num w:numId="25" w16cid:durableId="2127115664">
    <w:abstractNumId w:val="19"/>
  </w:num>
  <w:num w:numId="26" w16cid:durableId="1367943335">
    <w:abstractNumId w:val="24"/>
  </w:num>
  <w:num w:numId="27" w16cid:durableId="1488134951">
    <w:abstractNumId w:val="30"/>
  </w:num>
  <w:num w:numId="28" w16cid:durableId="525944206">
    <w:abstractNumId w:val="13"/>
  </w:num>
  <w:num w:numId="29" w16cid:durableId="1895042429">
    <w:abstractNumId w:val="21"/>
  </w:num>
  <w:num w:numId="30" w16cid:durableId="986055238">
    <w:abstractNumId w:val="11"/>
  </w:num>
  <w:num w:numId="31" w16cid:durableId="1221483955">
    <w:abstractNumId w:val="37"/>
  </w:num>
  <w:num w:numId="32" w16cid:durableId="2038046841">
    <w:abstractNumId w:val="7"/>
  </w:num>
  <w:num w:numId="33" w16cid:durableId="2084449234">
    <w:abstractNumId w:val="5"/>
  </w:num>
  <w:num w:numId="34" w16cid:durableId="1482162722">
    <w:abstractNumId w:val="2"/>
  </w:num>
  <w:num w:numId="35" w16cid:durableId="913662675">
    <w:abstractNumId w:val="25"/>
  </w:num>
  <w:num w:numId="36" w16cid:durableId="1289707298">
    <w:abstractNumId w:val="31"/>
  </w:num>
  <w:num w:numId="37" w16cid:durableId="53240347">
    <w:abstractNumId w:val="3"/>
  </w:num>
  <w:num w:numId="38" w16cid:durableId="640575692">
    <w:abstractNumId w:val="16"/>
  </w:num>
  <w:num w:numId="39" w16cid:durableId="9743338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298290">
    <w:abstractNumId w:val="14"/>
  </w:num>
  <w:num w:numId="41" w16cid:durableId="790511656">
    <w:abstractNumId w:val="27"/>
  </w:num>
  <w:num w:numId="42" w16cid:durableId="13820944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76627495">
    <w:abstractNumId w:val="27"/>
  </w:num>
  <w:num w:numId="44" w16cid:durableId="244922600">
    <w:abstractNumId w:val="39"/>
  </w:num>
  <w:num w:numId="45" w16cid:durableId="18790526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83B"/>
    <w:rsid w:val="0000215F"/>
    <w:rsid w:val="000027F2"/>
    <w:rsid w:val="00002C54"/>
    <w:rsid w:val="00003CB1"/>
    <w:rsid w:val="000040E7"/>
    <w:rsid w:val="000041A0"/>
    <w:rsid w:val="00004611"/>
    <w:rsid w:val="00004710"/>
    <w:rsid w:val="00004762"/>
    <w:rsid w:val="00004BF6"/>
    <w:rsid w:val="00004EFE"/>
    <w:rsid w:val="00005F3B"/>
    <w:rsid w:val="00006D93"/>
    <w:rsid w:val="000071DA"/>
    <w:rsid w:val="000075D4"/>
    <w:rsid w:val="00007AC4"/>
    <w:rsid w:val="00007BD1"/>
    <w:rsid w:val="00010133"/>
    <w:rsid w:val="00010143"/>
    <w:rsid w:val="0001102B"/>
    <w:rsid w:val="00011195"/>
    <w:rsid w:val="0001179D"/>
    <w:rsid w:val="000119B3"/>
    <w:rsid w:val="00011CB6"/>
    <w:rsid w:val="00011FD9"/>
    <w:rsid w:val="00012261"/>
    <w:rsid w:val="000122BB"/>
    <w:rsid w:val="00012A1E"/>
    <w:rsid w:val="00013395"/>
    <w:rsid w:val="0001486D"/>
    <w:rsid w:val="00014881"/>
    <w:rsid w:val="00015268"/>
    <w:rsid w:val="000159BE"/>
    <w:rsid w:val="00015C04"/>
    <w:rsid w:val="000161F2"/>
    <w:rsid w:val="000169E2"/>
    <w:rsid w:val="00016EC3"/>
    <w:rsid w:val="000172AA"/>
    <w:rsid w:val="00017CEE"/>
    <w:rsid w:val="0002080D"/>
    <w:rsid w:val="00020A6B"/>
    <w:rsid w:val="00020ADB"/>
    <w:rsid w:val="000210FF"/>
    <w:rsid w:val="00021364"/>
    <w:rsid w:val="00021F7F"/>
    <w:rsid w:val="00021FB6"/>
    <w:rsid w:val="00022E66"/>
    <w:rsid w:val="00022FBC"/>
    <w:rsid w:val="00023024"/>
    <w:rsid w:val="0002344D"/>
    <w:rsid w:val="00023719"/>
    <w:rsid w:val="00023B0B"/>
    <w:rsid w:val="00023F87"/>
    <w:rsid w:val="00024C64"/>
    <w:rsid w:val="00024D2F"/>
    <w:rsid w:val="000265B4"/>
    <w:rsid w:val="0002710E"/>
    <w:rsid w:val="00027530"/>
    <w:rsid w:val="00030B16"/>
    <w:rsid w:val="00030C8D"/>
    <w:rsid w:val="00030DAD"/>
    <w:rsid w:val="00030F47"/>
    <w:rsid w:val="00031084"/>
    <w:rsid w:val="000314BC"/>
    <w:rsid w:val="00031A36"/>
    <w:rsid w:val="00031C87"/>
    <w:rsid w:val="000322FA"/>
    <w:rsid w:val="00032AA7"/>
    <w:rsid w:val="00032D4B"/>
    <w:rsid w:val="00032D98"/>
    <w:rsid w:val="000335DD"/>
    <w:rsid w:val="00033D08"/>
    <w:rsid w:val="00035170"/>
    <w:rsid w:val="00035257"/>
    <w:rsid w:val="00035A26"/>
    <w:rsid w:val="00036273"/>
    <w:rsid w:val="000375B1"/>
    <w:rsid w:val="00037740"/>
    <w:rsid w:val="000378A5"/>
    <w:rsid w:val="00041114"/>
    <w:rsid w:val="00041445"/>
    <w:rsid w:val="0004144F"/>
    <w:rsid w:val="00041922"/>
    <w:rsid w:val="00041C13"/>
    <w:rsid w:val="00042196"/>
    <w:rsid w:val="00042EA3"/>
    <w:rsid w:val="000430A0"/>
    <w:rsid w:val="00043C00"/>
    <w:rsid w:val="00043C85"/>
    <w:rsid w:val="00043D7A"/>
    <w:rsid w:val="0004457F"/>
    <w:rsid w:val="00044B74"/>
    <w:rsid w:val="00044F9B"/>
    <w:rsid w:val="00044FCB"/>
    <w:rsid w:val="00045725"/>
    <w:rsid w:val="000457D7"/>
    <w:rsid w:val="00045A00"/>
    <w:rsid w:val="00046181"/>
    <w:rsid w:val="0004635A"/>
    <w:rsid w:val="000468F3"/>
    <w:rsid w:val="00046B05"/>
    <w:rsid w:val="00046EFD"/>
    <w:rsid w:val="00047C8F"/>
    <w:rsid w:val="00047E96"/>
    <w:rsid w:val="00050636"/>
    <w:rsid w:val="00050C4B"/>
    <w:rsid w:val="00050E3F"/>
    <w:rsid w:val="0005158F"/>
    <w:rsid w:val="000515C5"/>
    <w:rsid w:val="000515F1"/>
    <w:rsid w:val="000522C1"/>
    <w:rsid w:val="00052651"/>
    <w:rsid w:val="00052B52"/>
    <w:rsid w:val="00052E86"/>
    <w:rsid w:val="00053635"/>
    <w:rsid w:val="00053D9C"/>
    <w:rsid w:val="00053DAF"/>
    <w:rsid w:val="000543A1"/>
    <w:rsid w:val="000544B1"/>
    <w:rsid w:val="00054B46"/>
    <w:rsid w:val="000550EE"/>
    <w:rsid w:val="0005576C"/>
    <w:rsid w:val="0005702C"/>
    <w:rsid w:val="00057164"/>
    <w:rsid w:val="00060129"/>
    <w:rsid w:val="0006020C"/>
    <w:rsid w:val="0006036E"/>
    <w:rsid w:val="000616E2"/>
    <w:rsid w:val="00061A7A"/>
    <w:rsid w:val="000627E6"/>
    <w:rsid w:val="00062C30"/>
    <w:rsid w:val="00063525"/>
    <w:rsid w:val="0006358E"/>
    <w:rsid w:val="00063E64"/>
    <w:rsid w:val="0006444A"/>
    <w:rsid w:val="00064E95"/>
    <w:rsid w:val="00064FD1"/>
    <w:rsid w:val="00065180"/>
    <w:rsid w:val="0006562E"/>
    <w:rsid w:val="0006586C"/>
    <w:rsid w:val="0006598D"/>
    <w:rsid w:val="00066ACC"/>
    <w:rsid w:val="00066D09"/>
    <w:rsid w:val="00067271"/>
    <w:rsid w:val="000674BD"/>
    <w:rsid w:val="000674C0"/>
    <w:rsid w:val="00067853"/>
    <w:rsid w:val="00070383"/>
    <w:rsid w:val="00070D9E"/>
    <w:rsid w:val="00070E36"/>
    <w:rsid w:val="0007171F"/>
    <w:rsid w:val="0007187C"/>
    <w:rsid w:val="0007206E"/>
    <w:rsid w:val="00072113"/>
    <w:rsid w:val="0007235D"/>
    <w:rsid w:val="000728E7"/>
    <w:rsid w:val="00072EA0"/>
    <w:rsid w:val="0007475B"/>
    <w:rsid w:val="00074AD2"/>
    <w:rsid w:val="000761BA"/>
    <w:rsid w:val="000763D7"/>
    <w:rsid w:val="00076BB9"/>
    <w:rsid w:val="000773E9"/>
    <w:rsid w:val="00077DC3"/>
    <w:rsid w:val="0008008F"/>
    <w:rsid w:val="00080100"/>
    <w:rsid w:val="0008017F"/>
    <w:rsid w:val="000806DB"/>
    <w:rsid w:val="00080CB3"/>
    <w:rsid w:val="000810A5"/>
    <w:rsid w:val="0008119B"/>
    <w:rsid w:val="00081B65"/>
    <w:rsid w:val="00081F4C"/>
    <w:rsid w:val="00082E20"/>
    <w:rsid w:val="00083156"/>
    <w:rsid w:val="000846BD"/>
    <w:rsid w:val="000848BE"/>
    <w:rsid w:val="00084B4B"/>
    <w:rsid w:val="00084DBD"/>
    <w:rsid w:val="000857C5"/>
    <w:rsid w:val="000858CC"/>
    <w:rsid w:val="000861E1"/>
    <w:rsid w:val="00086962"/>
    <w:rsid w:val="000869F5"/>
    <w:rsid w:val="00087211"/>
    <w:rsid w:val="000875EC"/>
    <w:rsid w:val="00087862"/>
    <w:rsid w:val="00090F1F"/>
    <w:rsid w:val="000910C6"/>
    <w:rsid w:val="00091151"/>
    <w:rsid w:val="00091749"/>
    <w:rsid w:val="00091C17"/>
    <w:rsid w:val="00092F2F"/>
    <w:rsid w:val="00093E80"/>
    <w:rsid w:val="0009447B"/>
    <w:rsid w:val="000955E0"/>
    <w:rsid w:val="000956B5"/>
    <w:rsid w:val="00095BFC"/>
    <w:rsid w:val="00096451"/>
    <w:rsid w:val="00096622"/>
    <w:rsid w:val="00096ED6"/>
    <w:rsid w:val="00097C42"/>
    <w:rsid w:val="00097F50"/>
    <w:rsid w:val="000A07B1"/>
    <w:rsid w:val="000A096A"/>
    <w:rsid w:val="000A1B8A"/>
    <w:rsid w:val="000A1C7E"/>
    <w:rsid w:val="000A2136"/>
    <w:rsid w:val="000A24C0"/>
    <w:rsid w:val="000A24DF"/>
    <w:rsid w:val="000A276C"/>
    <w:rsid w:val="000A2813"/>
    <w:rsid w:val="000A3AC5"/>
    <w:rsid w:val="000A42F0"/>
    <w:rsid w:val="000A49C8"/>
    <w:rsid w:val="000A4AD6"/>
    <w:rsid w:val="000A4E57"/>
    <w:rsid w:val="000A52DB"/>
    <w:rsid w:val="000A5B56"/>
    <w:rsid w:val="000A5BB3"/>
    <w:rsid w:val="000A65A7"/>
    <w:rsid w:val="000A7637"/>
    <w:rsid w:val="000A7E40"/>
    <w:rsid w:val="000B1029"/>
    <w:rsid w:val="000B17B9"/>
    <w:rsid w:val="000B1EA8"/>
    <w:rsid w:val="000B2256"/>
    <w:rsid w:val="000B2434"/>
    <w:rsid w:val="000B24D3"/>
    <w:rsid w:val="000B2B6C"/>
    <w:rsid w:val="000B2F90"/>
    <w:rsid w:val="000B3382"/>
    <w:rsid w:val="000B402F"/>
    <w:rsid w:val="000B42CC"/>
    <w:rsid w:val="000B4322"/>
    <w:rsid w:val="000B43E4"/>
    <w:rsid w:val="000B4817"/>
    <w:rsid w:val="000B49A5"/>
    <w:rsid w:val="000B579E"/>
    <w:rsid w:val="000B65D4"/>
    <w:rsid w:val="000B693B"/>
    <w:rsid w:val="000B7FFC"/>
    <w:rsid w:val="000C0071"/>
    <w:rsid w:val="000C1879"/>
    <w:rsid w:val="000C19EA"/>
    <w:rsid w:val="000C3A6C"/>
    <w:rsid w:val="000C40CC"/>
    <w:rsid w:val="000C41CC"/>
    <w:rsid w:val="000C4D62"/>
    <w:rsid w:val="000C5181"/>
    <w:rsid w:val="000C5870"/>
    <w:rsid w:val="000C5D3A"/>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614"/>
    <w:rsid w:val="000D77B7"/>
    <w:rsid w:val="000E07AE"/>
    <w:rsid w:val="000E14DC"/>
    <w:rsid w:val="000E1573"/>
    <w:rsid w:val="000E164A"/>
    <w:rsid w:val="000E18AE"/>
    <w:rsid w:val="000E19BF"/>
    <w:rsid w:val="000E239F"/>
    <w:rsid w:val="000E242F"/>
    <w:rsid w:val="000E3079"/>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790"/>
    <w:rsid w:val="000F3BF6"/>
    <w:rsid w:val="000F3D2C"/>
    <w:rsid w:val="000F4742"/>
    <w:rsid w:val="000F4AE5"/>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6AD"/>
    <w:rsid w:val="00104185"/>
    <w:rsid w:val="0010479B"/>
    <w:rsid w:val="00105122"/>
    <w:rsid w:val="001052A0"/>
    <w:rsid w:val="001058A1"/>
    <w:rsid w:val="0010596D"/>
    <w:rsid w:val="00105E01"/>
    <w:rsid w:val="00106157"/>
    <w:rsid w:val="0010691D"/>
    <w:rsid w:val="0010693B"/>
    <w:rsid w:val="00106B4D"/>
    <w:rsid w:val="001072BC"/>
    <w:rsid w:val="001076C7"/>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0C5B"/>
    <w:rsid w:val="00120E61"/>
    <w:rsid w:val="00121A26"/>
    <w:rsid w:val="00121B10"/>
    <w:rsid w:val="0012273F"/>
    <w:rsid w:val="0012287C"/>
    <w:rsid w:val="00122A4E"/>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E8D"/>
    <w:rsid w:val="001320E3"/>
    <w:rsid w:val="00132E15"/>
    <w:rsid w:val="001338EF"/>
    <w:rsid w:val="00133D6E"/>
    <w:rsid w:val="00133FE3"/>
    <w:rsid w:val="00134BAB"/>
    <w:rsid w:val="00134FF5"/>
    <w:rsid w:val="00135036"/>
    <w:rsid w:val="001353A8"/>
    <w:rsid w:val="00135B48"/>
    <w:rsid w:val="00135B7C"/>
    <w:rsid w:val="00135C83"/>
    <w:rsid w:val="0013623E"/>
    <w:rsid w:val="00136F15"/>
    <w:rsid w:val="00137207"/>
    <w:rsid w:val="00137D4E"/>
    <w:rsid w:val="001407C9"/>
    <w:rsid w:val="00141B75"/>
    <w:rsid w:val="00142982"/>
    <w:rsid w:val="00143378"/>
    <w:rsid w:val="0014361C"/>
    <w:rsid w:val="001437A6"/>
    <w:rsid w:val="00143C8B"/>
    <w:rsid w:val="001442B2"/>
    <w:rsid w:val="00144CD3"/>
    <w:rsid w:val="001450E5"/>
    <w:rsid w:val="001451FC"/>
    <w:rsid w:val="001455D3"/>
    <w:rsid w:val="00145EB2"/>
    <w:rsid w:val="001465F5"/>
    <w:rsid w:val="00147701"/>
    <w:rsid w:val="00147C38"/>
    <w:rsid w:val="00150194"/>
    <w:rsid w:val="00150387"/>
    <w:rsid w:val="0015171E"/>
    <w:rsid w:val="001522C9"/>
    <w:rsid w:val="001523C9"/>
    <w:rsid w:val="001533CF"/>
    <w:rsid w:val="00154044"/>
    <w:rsid w:val="00155024"/>
    <w:rsid w:val="00155E5E"/>
    <w:rsid w:val="00156BC2"/>
    <w:rsid w:val="00156EF6"/>
    <w:rsid w:val="00157282"/>
    <w:rsid w:val="00157BDF"/>
    <w:rsid w:val="001603D9"/>
    <w:rsid w:val="0016052E"/>
    <w:rsid w:val="00160583"/>
    <w:rsid w:val="00160A81"/>
    <w:rsid w:val="001612DA"/>
    <w:rsid w:val="00161C78"/>
    <w:rsid w:val="00162507"/>
    <w:rsid w:val="00162722"/>
    <w:rsid w:val="001628B7"/>
    <w:rsid w:val="0016374B"/>
    <w:rsid w:val="00163924"/>
    <w:rsid w:val="00163958"/>
    <w:rsid w:val="001642FF"/>
    <w:rsid w:val="00164482"/>
    <w:rsid w:val="00164C82"/>
    <w:rsid w:val="001652C5"/>
    <w:rsid w:val="001653B5"/>
    <w:rsid w:val="00166398"/>
    <w:rsid w:val="00166552"/>
    <w:rsid w:val="00167082"/>
    <w:rsid w:val="00167642"/>
    <w:rsid w:val="00167647"/>
    <w:rsid w:val="00167996"/>
    <w:rsid w:val="00167B33"/>
    <w:rsid w:val="00170228"/>
    <w:rsid w:val="001704D7"/>
    <w:rsid w:val="001706F8"/>
    <w:rsid w:val="00170753"/>
    <w:rsid w:val="00171AEB"/>
    <w:rsid w:val="00173D59"/>
    <w:rsid w:val="00173F5A"/>
    <w:rsid w:val="001756D5"/>
    <w:rsid w:val="001765E6"/>
    <w:rsid w:val="00176840"/>
    <w:rsid w:val="00176E37"/>
    <w:rsid w:val="00176F8C"/>
    <w:rsid w:val="001770A3"/>
    <w:rsid w:val="001771F0"/>
    <w:rsid w:val="00177B0B"/>
    <w:rsid w:val="00177C69"/>
    <w:rsid w:val="0018076F"/>
    <w:rsid w:val="0018093F"/>
    <w:rsid w:val="00180BF4"/>
    <w:rsid w:val="0018336B"/>
    <w:rsid w:val="001836F3"/>
    <w:rsid w:val="00183B7F"/>
    <w:rsid w:val="00183BD1"/>
    <w:rsid w:val="00184833"/>
    <w:rsid w:val="00184BE3"/>
    <w:rsid w:val="001851E7"/>
    <w:rsid w:val="00185580"/>
    <w:rsid w:val="001855A0"/>
    <w:rsid w:val="0018584D"/>
    <w:rsid w:val="00185D58"/>
    <w:rsid w:val="00186742"/>
    <w:rsid w:val="00186868"/>
    <w:rsid w:val="00186F97"/>
    <w:rsid w:val="0018782A"/>
    <w:rsid w:val="00187C78"/>
    <w:rsid w:val="00187D6E"/>
    <w:rsid w:val="001900A1"/>
    <w:rsid w:val="001900B5"/>
    <w:rsid w:val="00190F04"/>
    <w:rsid w:val="00190F7E"/>
    <w:rsid w:val="00191D3A"/>
    <w:rsid w:val="00193365"/>
    <w:rsid w:val="00193914"/>
    <w:rsid w:val="00193CD5"/>
    <w:rsid w:val="001945B4"/>
    <w:rsid w:val="001949D6"/>
    <w:rsid w:val="00194D5C"/>
    <w:rsid w:val="00195435"/>
    <w:rsid w:val="00197C41"/>
    <w:rsid w:val="001A026C"/>
    <w:rsid w:val="001A06D9"/>
    <w:rsid w:val="001A1458"/>
    <w:rsid w:val="001A181C"/>
    <w:rsid w:val="001A1874"/>
    <w:rsid w:val="001A2B27"/>
    <w:rsid w:val="001A2C03"/>
    <w:rsid w:val="001A329F"/>
    <w:rsid w:val="001A3A05"/>
    <w:rsid w:val="001A3FF9"/>
    <w:rsid w:val="001A49EF"/>
    <w:rsid w:val="001A4C33"/>
    <w:rsid w:val="001A4C95"/>
    <w:rsid w:val="001A5D4C"/>
    <w:rsid w:val="001A5F44"/>
    <w:rsid w:val="001A6755"/>
    <w:rsid w:val="001A6BAA"/>
    <w:rsid w:val="001A71F0"/>
    <w:rsid w:val="001A784E"/>
    <w:rsid w:val="001A7B56"/>
    <w:rsid w:val="001B0100"/>
    <w:rsid w:val="001B082C"/>
    <w:rsid w:val="001B0A86"/>
    <w:rsid w:val="001B0B37"/>
    <w:rsid w:val="001B153D"/>
    <w:rsid w:val="001B1970"/>
    <w:rsid w:val="001B1D7E"/>
    <w:rsid w:val="001B1FFA"/>
    <w:rsid w:val="001B2115"/>
    <w:rsid w:val="001B2474"/>
    <w:rsid w:val="001B2B32"/>
    <w:rsid w:val="001B3812"/>
    <w:rsid w:val="001B3839"/>
    <w:rsid w:val="001B4674"/>
    <w:rsid w:val="001B4908"/>
    <w:rsid w:val="001B4A5C"/>
    <w:rsid w:val="001B52B0"/>
    <w:rsid w:val="001B6E46"/>
    <w:rsid w:val="001C09A7"/>
    <w:rsid w:val="001C0B3F"/>
    <w:rsid w:val="001C12F4"/>
    <w:rsid w:val="001C1418"/>
    <w:rsid w:val="001C186E"/>
    <w:rsid w:val="001C1D8A"/>
    <w:rsid w:val="001C2590"/>
    <w:rsid w:val="001C2B0C"/>
    <w:rsid w:val="001C3501"/>
    <w:rsid w:val="001C3A1E"/>
    <w:rsid w:val="001C3E84"/>
    <w:rsid w:val="001C44CC"/>
    <w:rsid w:val="001C45E3"/>
    <w:rsid w:val="001C485D"/>
    <w:rsid w:val="001C5DF3"/>
    <w:rsid w:val="001C61EA"/>
    <w:rsid w:val="001C6705"/>
    <w:rsid w:val="001C6AA0"/>
    <w:rsid w:val="001C6AB4"/>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76C"/>
    <w:rsid w:val="001D5BC3"/>
    <w:rsid w:val="001D60AC"/>
    <w:rsid w:val="001D61D7"/>
    <w:rsid w:val="001D6A2F"/>
    <w:rsid w:val="001D70C0"/>
    <w:rsid w:val="001D7171"/>
    <w:rsid w:val="001D7B4D"/>
    <w:rsid w:val="001E00FE"/>
    <w:rsid w:val="001E016E"/>
    <w:rsid w:val="001E0F54"/>
    <w:rsid w:val="001E1888"/>
    <w:rsid w:val="001E27F4"/>
    <w:rsid w:val="001E2B8D"/>
    <w:rsid w:val="001E2EF2"/>
    <w:rsid w:val="001E305D"/>
    <w:rsid w:val="001E4B4E"/>
    <w:rsid w:val="001E5373"/>
    <w:rsid w:val="001E5749"/>
    <w:rsid w:val="001E6B09"/>
    <w:rsid w:val="001E6BCE"/>
    <w:rsid w:val="001E72C1"/>
    <w:rsid w:val="001E73B8"/>
    <w:rsid w:val="001E75DF"/>
    <w:rsid w:val="001E77A4"/>
    <w:rsid w:val="001E78F7"/>
    <w:rsid w:val="001E7A99"/>
    <w:rsid w:val="001F0590"/>
    <w:rsid w:val="001F14EC"/>
    <w:rsid w:val="001F15CE"/>
    <w:rsid w:val="001F1E4B"/>
    <w:rsid w:val="001F2499"/>
    <w:rsid w:val="001F2E09"/>
    <w:rsid w:val="001F36CD"/>
    <w:rsid w:val="001F3BFE"/>
    <w:rsid w:val="001F3F09"/>
    <w:rsid w:val="001F4437"/>
    <w:rsid w:val="001F4F07"/>
    <w:rsid w:val="001F5409"/>
    <w:rsid w:val="001F6394"/>
    <w:rsid w:val="001F6DA7"/>
    <w:rsid w:val="00200251"/>
    <w:rsid w:val="00200EB0"/>
    <w:rsid w:val="00200F68"/>
    <w:rsid w:val="0020104E"/>
    <w:rsid w:val="00201055"/>
    <w:rsid w:val="0020107D"/>
    <w:rsid w:val="002018D9"/>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66F"/>
    <w:rsid w:val="00222B50"/>
    <w:rsid w:val="00223595"/>
    <w:rsid w:val="002235DC"/>
    <w:rsid w:val="0022382B"/>
    <w:rsid w:val="00223AA3"/>
    <w:rsid w:val="0022407A"/>
    <w:rsid w:val="00224080"/>
    <w:rsid w:val="002249DE"/>
    <w:rsid w:val="00226D7A"/>
    <w:rsid w:val="002272EC"/>
    <w:rsid w:val="002276D2"/>
    <w:rsid w:val="00227918"/>
    <w:rsid w:val="00227CD1"/>
    <w:rsid w:val="00227DC5"/>
    <w:rsid w:val="00227E15"/>
    <w:rsid w:val="002310CD"/>
    <w:rsid w:val="00231510"/>
    <w:rsid w:val="0023282F"/>
    <w:rsid w:val="00232B83"/>
    <w:rsid w:val="00233E03"/>
    <w:rsid w:val="00233F68"/>
    <w:rsid w:val="00234788"/>
    <w:rsid w:val="0023484F"/>
    <w:rsid w:val="00234FF3"/>
    <w:rsid w:val="00235D3B"/>
    <w:rsid w:val="00235E14"/>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0"/>
    <w:rsid w:val="002445B2"/>
    <w:rsid w:val="00245518"/>
    <w:rsid w:val="00245A30"/>
    <w:rsid w:val="00245CC9"/>
    <w:rsid w:val="00245DF4"/>
    <w:rsid w:val="002462BB"/>
    <w:rsid w:val="0024659E"/>
    <w:rsid w:val="00246CA9"/>
    <w:rsid w:val="00247391"/>
    <w:rsid w:val="00247E04"/>
    <w:rsid w:val="0025017B"/>
    <w:rsid w:val="002507C1"/>
    <w:rsid w:val="00251B5D"/>
    <w:rsid w:val="00252754"/>
    <w:rsid w:val="00252931"/>
    <w:rsid w:val="00252973"/>
    <w:rsid w:val="0025318F"/>
    <w:rsid w:val="00253387"/>
    <w:rsid w:val="00254A6A"/>
    <w:rsid w:val="00254AD9"/>
    <w:rsid w:val="00255492"/>
    <w:rsid w:val="002558A4"/>
    <w:rsid w:val="00256239"/>
    <w:rsid w:val="00256928"/>
    <w:rsid w:val="00256C4C"/>
    <w:rsid w:val="002570DA"/>
    <w:rsid w:val="00257786"/>
    <w:rsid w:val="00257A1B"/>
    <w:rsid w:val="00257AD0"/>
    <w:rsid w:val="0026073A"/>
    <w:rsid w:val="0026076C"/>
    <w:rsid w:val="002607F2"/>
    <w:rsid w:val="002610CC"/>
    <w:rsid w:val="00261534"/>
    <w:rsid w:val="0026178C"/>
    <w:rsid w:val="0026188C"/>
    <w:rsid w:val="0026194D"/>
    <w:rsid w:val="002619C0"/>
    <w:rsid w:val="00261A43"/>
    <w:rsid w:val="00262077"/>
    <w:rsid w:val="00262F0F"/>
    <w:rsid w:val="00264340"/>
    <w:rsid w:val="002644C6"/>
    <w:rsid w:val="002655DA"/>
    <w:rsid w:val="0026589D"/>
    <w:rsid w:val="00265A96"/>
    <w:rsid w:val="00265B02"/>
    <w:rsid w:val="00266949"/>
    <w:rsid w:val="0026786F"/>
    <w:rsid w:val="00267F7F"/>
    <w:rsid w:val="0027145D"/>
    <w:rsid w:val="0027159D"/>
    <w:rsid w:val="00271B96"/>
    <w:rsid w:val="00271CF1"/>
    <w:rsid w:val="00271DF7"/>
    <w:rsid w:val="002725C2"/>
    <w:rsid w:val="0027260A"/>
    <w:rsid w:val="00273FC8"/>
    <w:rsid w:val="002741F8"/>
    <w:rsid w:val="00274BC5"/>
    <w:rsid w:val="00274DFE"/>
    <w:rsid w:val="0027508B"/>
    <w:rsid w:val="0027555B"/>
    <w:rsid w:val="0027598D"/>
    <w:rsid w:val="0027612C"/>
    <w:rsid w:val="00276F18"/>
    <w:rsid w:val="002778E9"/>
    <w:rsid w:val="0028052E"/>
    <w:rsid w:val="002805CD"/>
    <w:rsid w:val="00280C5A"/>
    <w:rsid w:val="002814BA"/>
    <w:rsid w:val="002818BC"/>
    <w:rsid w:val="0028232D"/>
    <w:rsid w:val="00282DBA"/>
    <w:rsid w:val="002831A7"/>
    <w:rsid w:val="00283DE4"/>
    <w:rsid w:val="002845A5"/>
    <w:rsid w:val="002849D8"/>
    <w:rsid w:val="00285A39"/>
    <w:rsid w:val="00285DBD"/>
    <w:rsid w:val="00285EB7"/>
    <w:rsid w:val="00286603"/>
    <w:rsid w:val="00287735"/>
    <w:rsid w:val="00287848"/>
    <w:rsid w:val="00287953"/>
    <w:rsid w:val="00287C6A"/>
    <w:rsid w:val="00290831"/>
    <w:rsid w:val="00290A57"/>
    <w:rsid w:val="002913C3"/>
    <w:rsid w:val="002914E1"/>
    <w:rsid w:val="0029154A"/>
    <w:rsid w:val="0029243D"/>
    <w:rsid w:val="00292EB5"/>
    <w:rsid w:val="00293436"/>
    <w:rsid w:val="002941AD"/>
    <w:rsid w:val="0029502B"/>
    <w:rsid w:val="00295246"/>
    <w:rsid w:val="002960A1"/>
    <w:rsid w:val="00296356"/>
    <w:rsid w:val="00296A61"/>
    <w:rsid w:val="002971D1"/>
    <w:rsid w:val="002976DA"/>
    <w:rsid w:val="002A011C"/>
    <w:rsid w:val="002A07E1"/>
    <w:rsid w:val="002A09A5"/>
    <w:rsid w:val="002A0ACF"/>
    <w:rsid w:val="002A0E8B"/>
    <w:rsid w:val="002A10E4"/>
    <w:rsid w:val="002A1175"/>
    <w:rsid w:val="002A2333"/>
    <w:rsid w:val="002A2654"/>
    <w:rsid w:val="002A271A"/>
    <w:rsid w:val="002A292F"/>
    <w:rsid w:val="002A3005"/>
    <w:rsid w:val="002A36BF"/>
    <w:rsid w:val="002A4486"/>
    <w:rsid w:val="002A44CB"/>
    <w:rsid w:val="002A4C9F"/>
    <w:rsid w:val="002A4EAB"/>
    <w:rsid w:val="002A50D8"/>
    <w:rsid w:val="002A51D4"/>
    <w:rsid w:val="002A5315"/>
    <w:rsid w:val="002A535B"/>
    <w:rsid w:val="002A5421"/>
    <w:rsid w:val="002A6AD4"/>
    <w:rsid w:val="002B0C7C"/>
    <w:rsid w:val="002B0E96"/>
    <w:rsid w:val="002B11AB"/>
    <w:rsid w:val="002B1C83"/>
    <w:rsid w:val="002B24FE"/>
    <w:rsid w:val="002B2C28"/>
    <w:rsid w:val="002B32F1"/>
    <w:rsid w:val="002B4369"/>
    <w:rsid w:val="002B4D3B"/>
    <w:rsid w:val="002B4F06"/>
    <w:rsid w:val="002B527F"/>
    <w:rsid w:val="002B54EC"/>
    <w:rsid w:val="002B5D53"/>
    <w:rsid w:val="002B64AF"/>
    <w:rsid w:val="002B6A64"/>
    <w:rsid w:val="002B6C70"/>
    <w:rsid w:val="002B714E"/>
    <w:rsid w:val="002B7E17"/>
    <w:rsid w:val="002C0536"/>
    <w:rsid w:val="002C07FC"/>
    <w:rsid w:val="002C0F4B"/>
    <w:rsid w:val="002C12B1"/>
    <w:rsid w:val="002C12DC"/>
    <w:rsid w:val="002C1541"/>
    <w:rsid w:val="002C1E14"/>
    <w:rsid w:val="002C2304"/>
    <w:rsid w:val="002C3844"/>
    <w:rsid w:val="002C3B7F"/>
    <w:rsid w:val="002C4EC8"/>
    <w:rsid w:val="002C50D7"/>
    <w:rsid w:val="002C57FA"/>
    <w:rsid w:val="002C5DF1"/>
    <w:rsid w:val="002C5ED2"/>
    <w:rsid w:val="002C5EDB"/>
    <w:rsid w:val="002C731F"/>
    <w:rsid w:val="002C75B9"/>
    <w:rsid w:val="002C780B"/>
    <w:rsid w:val="002C7BC0"/>
    <w:rsid w:val="002C7ECF"/>
    <w:rsid w:val="002C7F84"/>
    <w:rsid w:val="002D018E"/>
    <w:rsid w:val="002D01DA"/>
    <w:rsid w:val="002D0B52"/>
    <w:rsid w:val="002D1991"/>
    <w:rsid w:val="002D2AB6"/>
    <w:rsid w:val="002D3A66"/>
    <w:rsid w:val="002D3BAB"/>
    <w:rsid w:val="002D3EB9"/>
    <w:rsid w:val="002D4376"/>
    <w:rsid w:val="002D4B11"/>
    <w:rsid w:val="002D4CAB"/>
    <w:rsid w:val="002D4DB9"/>
    <w:rsid w:val="002D51FB"/>
    <w:rsid w:val="002D55CF"/>
    <w:rsid w:val="002D597E"/>
    <w:rsid w:val="002D6561"/>
    <w:rsid w:val="002D66D2"/>
    <w:rsid w:val="002D66F0"/>
    <w:rsid w:val="002D677F"/>
    <w:rsid w:val="002D707C"/>
    <w:rsid w:val="002E05F1"/>
    <w:rsid w:val="002E06D7"/>
    <w:rsid w:val="002E08FA"/>
    <w:rsid w:val="002E0E17"/>
    <w:rsid w:val="002E1856"/>
    <w:rsid w:val="002E1C64"/>
    <w:rsid w:val="002E4C0C"/>
    <w:rsid w:val="002E585F"/>
    <w:rsid w:val="002E6271"/>
    <w:rsid w:val="002E6345"/>
    <w:rsid w:val="002E6DBC"/>
    <w:rsid w:val="002E705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39BA"/>
    <w:rsid w:val="002F42C6"/>
    <w:rsid w:val="002F4605"/>
    <w:rsid w:val="002F5280"/>
    <w:rsid w:val="002F5883"/>
    <w:rsid w:val="002F5C4D"/>
    <w:rsid w:val="002F5D79"/>
    <w:rsid w:val="002F6117"/>
    <w:rsid w:val="002F6229"/>
    <w:rsid w:val="002F684B"/>
    <w:rsid w:val="002F68DF"/>
    <w:rsid w:val="002F6DA8"/>
    <w:rsid w:val="002F7C19"/>
    <w:rsid w:val="002F7C96"/>
    <w:rsid w:val="002F7D20"/>
    <w:rsid w:val="002F7EF3"/>
    <w:rsid w:val="003007A6"/>
    <w:rsid w:val="00300AA1"/>
    <w:rsid w:val="00301A23"/>
    <w:rsid w:val="00301E22"/>
    <w:rsid w:val="003025A4"/>
    <w:rsid w:val="00302777"/>
    <w:rsid w:val="003029EF"/>
    <w:rsid w:val="00302F15"/>
    <w:rsid w:val="003037E3"/>
    <w:rsid w:val="00303923"/>
    <w:rsid w:val="00304442"/>
    <w:rsid w:val="003049F8"/>
    <w:rsid w:val="00304AEB"/>
    <w:rsid w:val="00304C32"/>
    <w:rsid w:val="003054F4"/>
    <w:rsid w:val="003057F9"/>
    <w:rsid w:val="00305DFF"/>
    <w:rsid w:val="00305F51"/>
    <w:rsid w:val="00306164"/>
    <w:rsid w:val="003063D7"/>
    <w:rsid w:val="00306660"/>
    <w:rsid w:val="003074CB"/>
    <w:rsid w:val="00307732"/>
    <w:rsid w:val="00307E4C"/>
    <w:rsid w:val="00310253"/>
    <w:rsid w:val="00310C67"/>
    <w:rsid w:val="00310F10"/>
    <w:rsid w:val="00310F63"/>
    <w:rsid w:val="003115C1"/>
    <w:rsid w:val="003118E3"/>
    <w:rsid w:val="003119BB"/>
    <w:rsid w:val="00311F77"/>
    <w:rsid w:val="00311F81"/>
    <w:rsid w:val="0031223A"/>
    <w:rsid w:val="00312326"/>
    <w:rsid w:val="003130C8"/>
    <w:rsid w:val="0031331C"/>
    <w:rsid w:val="003143E5"/>
    <w:rsid w:val="00314B06"/>
    <w:rsid w:val="00314BF1"/>
    <w:rsid w:val="0031571F"/>
    <w:rsid w:val="00315B0D"/>
    <w:rsid w:val="00316DE8"/>
    <w:rsid w:val="00316DEE"/>
    <w:rsid w:val="0031737B"/>
    <w:rsid w:val="003173A0"/>
    <w:rsid w:val="00317899"/>
    <w:rsid w:val="00320114"/>
    <w:rsid w:val="003202AC"/>
    <w:rsid w:val="00320325"/>
    <w:rsid w:val="00320B19"/>
    <w:rsid w:val="0032130A"/>
    <w:rsid w:val="00321A8C"/>
    <w:rsid w:val="00322368"/>
    <w:rsid w:val="0032257A"/>
    <w:rsid w:val="003227B0"/>
    <w:rsid w:val="00322CF8"/>
    <w:rsid w:val="00323354"/>
    <w:rsid w:val="00323EAD"/>
    <w:rsid w:val="00324289"/>
    <w:rsid w:val="00324F37"/>
    <w:rsid w:val="00325912"/>
    <w:rsid w:val="00325F73"/>
    <w:rsid w:val="0032600E"/>
    <w:rsid w:val="00326062"/>
    <w:rsid w:val="00326317"/>
    <w:rsid w:val="003269A8"/>
    <w:rsid w:val="00326C2F"/>
    <w:rsid w:val="0032748E"/>
    <w:rsid w:val="003274DA"/>
    <w:rsid w:val="0033065E"/>
    <w:rsid w:val="00331106"/>
    <w:rsid w:val="00331151"/>
    <w:rsid w:val="003313C4"/>
    <w:rsid w:val="003316F3"/>
    <w:rsid w:val="0033201C"/>
    <w:rsid w:val="003321B4"/>
    <w:rsid w:val="00332459"/>
    <w:rsid w:val="00332FED"/>
    <w:rsid w:val="0033329D"/>
    <w:rsid w:val="003337B6"/>
    <w:rsid w:val="0033387B"/>
    <w:rsid w:val="0033445E"/>
    <w:rsid w:val="003366E7"/>
    <w:rsid w:val="00336742"/>
    <w:rsid w:val="00336766"/>
    <w:rsid w:val="003402F7"/>
    <w:rsid w:val="003403F9"/>
    <w:rsid w:val="00340836"/>
    <w:rsid w:val="003415D0"/>
    <w:rsid w:val="00341869"/>
    <w:rsid w:val="00341DDA"/>
    <w:rsid w:val="0034243D"/>
    <w:rsid w:val="00343612"/>
    <w:rsid w:val="0034554C"/>
    <w:rsid w:val="00345C68"/>
    <w:rsid w:val="00346081"/>
    <w:rsid w:val="00346189"/>
    <w:rsid w:val="00346796"/>
    <w:rsid w:val="00346944"/>
    <w:rsid w:val="003472E7"/>
    <w:rsid w:val="003474D2"/>
    <w:rsid w:val="00347A59"/>
    <w:rsid w:val="00350851"/>
    <w:rsid w:val="00350C50"/>
    <w:rsid w:val="0035181E"/>
    <w:rsid w:val="003541D5"/>
    <w:rsid w:val="0035470B"/>
    <w:rsid w:val="00354FC8"/>
    <w:rsid w:val="00355EBA"/>
    <w:rsid w:val="00355EC4"/>
    <w:rsid w:val="00356218"/>
    <w:rsid w:val="003563E0"/>
    <w:rsid w:val="00356C80"/>
    <w:rsid w:val="003575D7"/>
    <w:rsid w:val="00357835"/>
    <w:rsid w:val="00357865"/>
    <w:rsid w:val="00357C58"/>
    <w:rsid w:val="00360553"/>
    <w:rsid w:val="00360F2B"/>
    <w:rsid w:val="003611FE"/>
    <w:rsid w:val="0036170A"/>
    <w:rsid w:val="003618B6"/>
    <w:rsid w:val="00361BAD"/>
    <w:rsid w:val="003621CF"/>
    <w:rsid w:val="003623CE"/>
    <w:rsid w:val="003639B5"/>
    <w:rsid w:val="00363CC4"/>
    <w:rsid w:val="003649FE"/>
    <w:rsid w:val="00364FE6"/>
    <w:rsid w:val="00365039"/>
    <w:rsid w:val="003653A6"/>
    <w:rsid w:val="003657C6"/>
    <w:rsid w:val="00365AD2"/>
    <w:rsid w:val="00365E11"/>
    <w:rsid w:val="0036651F"/>
    <w:rsid w:val="00366A2B"/>
    <w:rsid w:val="00366BB9"/>
    <w:rsid w:val="0036740F"/>
    <w:rsid w:val="003701CB"/>
    <w:rsid w:val="0037053A"/>
    <w:rsid w:val="0037066A"/>
    <w:rsid w:val="00371659"/>
    <w:rsid w:val="0037183A"/>
    <w:rsid w:val="00371F91"/>
    <w:rsid w:val="00372741"/>
    <w:rsid w:val="00372A86"/>
    <w:rsid w:val="00372C35"/>
    <w:rsid w:val="003730D7"/>
    <w:rsid w:val="003734CF"/>
    <w:rsid w:val="00374B2F"/>
    <w:rsid w:val="00374E80"/>
    <w:rsid w:val="0037784B"/>
    <w:rsid w:val="00377926"/>
    <w:rsid w:val="003806BE"/>
    <w:rsid w:val="00380963"/>
    <w:rsid w:val="00380C26"/>
    <w:rsid w:val="00381CA0"/>
    <w:rsid w:val="00382103"/>
    <w:rsid w:val="00382AD0"/>
    <w:rsid w:val="0038313B"/>
    <w:rsid w:val="0038348A"/>
    <w:rsid w:val="00383A64"/>
    <w:rsid w:val="00385658"/>
    <w:rsid w:val="0038594B"/>
    <w:rsid w:val="00385EA5"/>
    <w:rsid w:val="00386706"/>
    <w:rsid w:val="00386F63"/>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0"/>
    <w:rsid w:val="00395DCA"/>
    <w:rsid w:val="00396301"/>
    <w:rsid w:val="00396B18"/>
    <w:rsid w:val="00396F9F"/>
    <w:rsid w:val="00397C3B"/>
    <w:rsid w:val="00397FBF"/>
    <w:rsid w:val="003A003C"/>
    <w:rsid w:val="003A0262"/>
    <w:rsid w:val="003A02A6"/>
    <w:rsid w:val="003A03AF"/>
    <w:rsid w:val="003A0653"/>
    <w:rsid w:val="003A1146"/>
    <w:rsid w:val="003A159C"/>
    <w:rsid w:val="003A17AE"/>
    <w:rsid w:val="003A1EEB"/>
    <w:rsid w:val="003A233C"/>
    <w:rsid w:val="003A24DF"/>
    <w:rsid w:val="003A29C6"/>
    <w:rsid w:val="003A2B2F"/>
    <w:rsid w:val="003A2C58"/>
    <w:rsid w:val="003A3BCD"/>
    <w:rsid w:val="003A3DE6"/>
    <w:rsid w:val="003A4154"/>
    <w:rsid w:val="003A468C"/>
    <w:rsid w:val="003A483F"/>
    <w:rsid w:val="003A53A3"/>
    <w:rsid w:val="003A5D2D"/>
    <w:rsid w:val="003A7B0F"/>
    <w:rsid w:val="003A7BB7"/>
    <w:rsid w:val="003A7F89"/>
    <w:rsid w:val="003B0667"/>
    <w:rsid w:val="003B0889"/>
    <w:rsid w:val="003B0E45"/>
    <w:rsid w:val="003B2313"/>
    <w:rsid w:val="003B25B7"/>
    <w:rsid w:val="003B33DE"/>
    <w:rsid w:val="003B4022"/>
    <w:rsid w:val="003B53D8"/>
    <w:rsid w:val="003B5D47"/>
    <w:rsid w:val="003B6047"/>
    <w:rsid w:val="003B6128"/>
    <w:rsid w:val="003B6993"/>
    <w:rsid w:val="003B7322"/>
    <w:rsid w:val="003B74B9"/>
    <w:rsid w:val="003B76E8"/>
    <w:rsid w:val="003C0224"/>
    <w:rsid w:val="003C02F9"/>
    <w:rsid w:val="003C0456"/>
    <w:rsid w:val="003C0A88"/>
    <w:rsid w:val="003C10A3"/>
    <w:rsid w:val="003C1490"/>
    <w:rsid w:val="003C1E4F"/>
    <w:rsid w:val="003C255C"/>
    <w:rsid w:val="003C28B5"/>
    <w:rsid w:val="003C2ADC"/>
    <w:rsid w:val="003C2EF3"/>
    <w:rsid w:val="003C3C1E"/>
    <w:rsid w:val="003C4A78"/>
    <w:rsid w:val="003C4ADA"/>
    <w:rsid w:val="003C50B7"/>
    <w:rsid w:val="003C55FB"/>
    <w:rsid w:val="003C6113"/>
    <w:rsid w:val="003C6AED"/>
    <w:rsid w:val="003C6C10"/>
    <w:rsid w:val="003C6C7E"/>
    <w:rsid w:val="003C7BDD"/>
    <w:rsid w:val="003D2037"/>
    <w:rsid w:val="003D22B1"/>
    <w:rsid w:val="003D233C"/>
    <w:rsid w:val="003D2528"/>
    <w:rsid w:val="003D2A24"/>
    <w:rsid w:val="003D2D80"/>
    <w:rsid w:val="003D2F55"/>
    <w:rsid w:val="003D3329"/>
    <w:rsid w:val="003D4084"/>
    <w:rsid w:val="003D41A4"/>
    <w:rsid w:val="003D47F5"/>
    <w:rsid w:val="003D4EE9"/>
    <w:rsid w:val="003D54DF"/>
    <w:rsid w:val="003D5DC4"/>
    <w:rsid w:val="003D6981"/>
    <w:rsid w:val="003D6C86"/>
    <w:rsid w:val="003D7486"/>
    <w:rsid w:val="003D771F"/>
    <w:rsid w:val="003D777E"/>
    <w:rsid w:val="003D78A4"/>
    <w:rsid w:val="003E0ED8"/>
    <w:rsid w:val="003E11B2"/>
    <w:rsid w:val="003E152C"/>
    <w:rsid w:val="003E16AF"/>
    <w:rsid w:val="003E2612"/>
    <w:rsid w:val="003E26BE"/>
    <w:rsid w:val="003E2F4D"/>
    <w:rsid w:val="003E3230"/>
    <w:rsid w:val="003E3F6A"/>
    <w:rsid w:val="003E41E1"/>
    <w:rsid w:val="003E57D7"/>
    <w:rsid w:val="003E626C"/>
    <w:rsid w:val="003E6A52"/>
    <w:rsid w:val="003E7594"/>
    <w:rsid w:val="003E77D7"/>
    <w:rsid w:val="003E7A54"/>
    <w:rsid w:val="003E7FE6"/>
    <w:rsid w:val="003F048F"/>
    <w:rsid w:val="003F0943"/>
    <w:rsid w:val="003F125F"/>
    <w:rsid w:val="003F1417"/>
    <w:rsid w:val="003F2758"/>
    <w:rsid w:val="003F288A"/>
    <w:rsid w:val="003F2E92"/>
    <w:rsid w:val="003F320C"/>
    <w:rsid w:val="003F35DF"/>
    <w:rsid w:val="003F3A21"/>
    <w:rsid w:val="003F3F07"/>
    <w:rsid w:val="003F3F1D"/>
    <w:rsid w:val="003F3F87"/>
    <w:rsid w:val="003F4A35"/>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36D"/>
    <w:rsid w:val="00404A2F"/>
    <w:rsid w:val="00404B49"/>
    <w:rsid w:val="00404CAF"/>
    <w:rsid w:val="00404DD0"/>
    <w:rsid w:val="00406894"/>
    <w:rsid w:val="00406CF1"/>
    <w:rsid w:val="00407EA1"/>
    <w:rsid w:val="00407FAB"/>
    <w:rsid w:val="00410201"/>
    <w:rsid w:val="004103C5"/>
    <w:rsid w:val="00410A15"/>
    <w:rsid w:val="00410EAE"/>
    <w:rsid w:val="00411053"/>
    <w:rsid w:val="00413547"/>
    <w:rsid w:val="00413742"/>
    <w:rsid w:val="00413B25"/>
    <w:rsid w:val="00413E77"/>
    <w:rsid w:val="00416319"/>
    <w:rsid w:val="004174EA"/>
    <w:rsid w:val="004175C1"/>
    <w:rsid w:val="00420632"/>
    <w:rsid w:val="0042188C"/>
    <w:rsid w:val="004221F2"/>
    <w:rsid w:val="00423803"/>
    <w:rsid w:val="00423FD3"/>
    <w:rsid w:val="004242E4"/>
    <w:rsid w:val="004244AD"/>
    <w:rsid w:val="004244B0"/>
    <w:rsid w:val="004263F0"/>
    <w:rsid w:val="00426976"/>
    <w:rsid w:val="0042715D"/>
    <w:rsid w:val="00427613"/>
    <w:rsid w:val="004277B1"/>
    <w:rsid w:val="0043035B"/>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1D20"/>
    <w:rsid w:val="0044237A"/>
    <w:rsid w:val="004425BA"/>
    <w:rsid w:val="0044269E"/>
    <w:rsid w:val="004426A0"/>
    <w:rsid w:val="00442BF7"/>
    <w:rsid w:val="00442E74"/>
    <w:rsid w:val="00442F8A"/>
    <w:rsid w:val="00443A3A"/>
    <w:rsid w:val="004443E4"/>
    <w:rsid w:val="00444C11"/>
    <w:rsid w:val="004464F7"/>
    <w:rsid w:val="00446554"/>
    <w:rsid w:val="004465E7"/>
    <w:rsid w:val="0044668A"/>
    <w:rsid w:val="0044708C"/>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FE"/>
    <w:rsid w:val="0045478D"/>
    <w:rsid w:val="004549F3"/>
    <w:rsid w:val="00454FFB"/>
    <w:rsid w:val="00455836"/>
    <w:rsid w:val="00455AC3"/>
    <w:rsid w:val="0045603A"/>
    <w:rsid w:val="00456282"/>
    <w:rsid w:val="00456300"/>
    <w:rsid w:val="00456608"/>
    <w:rsid w:val="00456676"/>
    <w:rsid w:val="00456830"/>
    <w:rsid w:val="00457520"/>
    <w:rsid w:val="00457927"/>
    <w:rsid w:val="00460B7D"/>
    <w:rsid w:val="004612B4"/>
    <w:rsid w:val="00462310"/>
    <w:rsid w:val="00462482"/>
    <w:rsid w:val="00462759"/>
    <w:rsid w:val="00462A4C"/>
    <w:rsid w:val="00462B76"/>
    <w:rsid w:val="004630F1"/>
    <w:rsid w:val="00463236"/>
    <w:rsid w:val="00463891"/>
    <w:rsid w:val="00463A24"/>
    <w:rsid w:val="00463D86"/>
    <w:rsid w:val="0046474A"/>
    <w:rsid w:val="00464B63"/>
    <w:rsid w:val="0046613E"/>
    <w:rsid w:val="004663BB"/>
    <w:rsid w:val="00466EBD"/>
    <w:rsid w:val="00466F6A"/>
    <w:rsid w:val="0046717A"/>
    <w:rsid w:val="0046740F"/>
    <w:rsid w:val="0046748C"/>
    <w:rsid w:val="00470195"/>
    <w:rsid w:val="0047048E"/>
    <w:rsid w:val="00470F4E"/>
    <w:rsid w:val="0047107A"/>
    <w:rsid w:val="00471D6D"/>
    <w:rsid w:val="00472DBE"/>
    <w:rsid w:val="00473EA0"/>
    <w:rsid w:val="0047496A"/>
    <w:rsid w:val="00474CE7"/>
    <w:rsid w:val="00474F19"/>
    <w:rsid w:val="00475668"/>
    <w:rsid w:val="004757F3"/>
    <w:rsid w:val="00475DAF"/>
    <w:rsid w:val="0047676B"/>
    <w:rsid w:val="004804C8"/>
    <w:rsid w:val="004808D9"/>
    <w:rsid w:val="004817D7"/>
    <w:rsid w:val="00481B24"/>
    <w:rsid w:val="00481B5D"/>
    <w:rsid w:val="004829A6"/>
    <w:rsid w:val="00483336"/>
    <w:rsid w:val="004833BE"/>
    <w:rsid w:val="0048343A"/>
    <w:rsid w:val="00483B97"/>
    <w:rsid w:val="004841DB"/>
    <w:rsid w:val="0048448A"/>
    <w:rsid w:val="00484900"/>
    <w:rsid w:val="004849D8"/>
    <w:rsid w:val="00484E23"/>
    <w:rsid w:val="00484EB0"/>
    <w:rsid w:val="00485065"/>
    <w:rsid w:val="00485AAB"/>
    <w:rsid w:val="00485E08"/>
    <w:rsid w:val="00486B51"/>
    <w:rsid w:val="00486FEC"/>
    <w:rsid w:val="0048784D"/>
    <w:rsid w:val="00487DF0"/>
    <w:rsid w:val="00487F48"/>
    <w:rsid w:val="0049062E"/>
    <w:rsid w:val="00490DAC"/>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D80"/>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B7E06"/>
    <w:rsid w:val="004C0A04"/>
    <w:rsid w:val="004C0A28"/>
    <w:rsid w:val="004C0AB9"/>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487"/>
    <w:rsid w:val="004D27BF"/>
    <w:rsid w:val="004D28D4"/>
    <w:rsid w:val="004D366F"/>
    <w:rsid w:val="004D39FE"/>
    <w:rsid w:val="004D483D"/>
    <w:rsid w:val="004D48ED"/>
    <w:rsid w:val="004D4A7B"/>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AD6"/>
    <w:rsid w:val="004E6EA2"/>
    <w:rsid w:val="004E75AC"/>
    <w:rsid w:val="004E7A96"/>
    <w:rsid w:val="004E7DB2"/>
    <w:rsid w:val="004F0663"/>
    <w:rsid w:val="004F0B94"/>
    <w:rsid w:val="004F15FF"/>
    <w:rsid w:val="004F165A"/>
    <w:rsid w:val="004F1A14"/>
    <w:rsid w:val="004F1B58"/>
    <w:rsid w:val="004F1EDB"/>
    <w:rsid w:val="004F2300"/>
    <w:rsid w:val="004F2F6A"/>
    <w:rsid w:val="004F3A3E"/>
    <w:rsid w:val="004F429D"/>
    <w:rsid w:val="004F504A"/>
    <w:rsid w:val="004F57E3"/>
    <w:rsid w:val="004F60BB"/>
    <w:rsid w:val="004F633E"/>
    <w:rsid w:val="004F674A"/>
    <w:rsid w:val="004F67E1"/>
    <w:rsid w:val="004F7158"/>
    <w:rsid w:val="004F7D50"/>
    <w:rsid w:val="005004F8"/>
    <w:rsid w:val="00500B91"/>
    <w:rsid w:val="00500D1D"/>
    <w:rsid w:val="00500D88"/>
    <w:rsid w:val="00501E2D"/>
    <w:rsid w:val="00502128"/>
    <w:rsid w:val="00502B11"/>
    <w:rsid w:val="00502EEE"/>
    <w:rsid w:val="005036A5"/>
    <w:rsid w:val="00503D35"/>
    <w:rsid w:val="00503DBC"/>
    <w:rsid w:val="0050428A"/>
    <w:rsid w:val="0050445D"/>
    <w:rsid w:val="00504551"/>
    <w:rsid w:val="005050BD"/>
    <w:rsid w:val="00505A33"/>
    <w:rsid w:val="0050738D"/>
    <w:rsid w:val="00507AE8"/>
    <w:rsid w:val="00507AF1"/>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0C4"/>
    <w:rsid w:val="00517D25"/>
    <w:rsid w:val="00517F3D"/>
    <w:rsid w:val="00520EE0"/>
    <w:rsid w:val="00521015"/>
    <w:rsid w:val="0052107E"/>
    <w:rsid w:val="0052166B"/>
    <w:rsid w:val="00521986"/>
    <w:rsid w:val="00521AEB"/>
    <w:rsid w:val="00521D2B"/>
    <w:rsid w:val="0052256E"/>
    <w:rsid w:val="00522D08"/>
    <w:rsid w:val="00523912"/>
    <w:rsid w:val="00523DD1"/>
    <w:rsid w:val="00524654"/>
    <w:rsid w:val="00524B83"/>
    <w:rsid w:val="0052508E"/>
    <w:rsid w:val="00525849"/>
    <w:rsid w:val="00525B98"/>
    <w:rsid w:val="00525DA1"/>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346D"/>
    <w:rsid w:val="00533D92"/>
    <w:rsid w:val="005340DE"/>
    <w:rsid w:val="005367E6"/>
    <w:rsid w:val="005368DF"/>
    <w:rsid w:val="00537E50"/>
    <w:rsid w:val="00541FC8"/>
    <w:rsid w:val="005423BC"/>
    <w:rsid w:val="00543B00"/>
    <w:rsid w:val="00543B82"/>
    <w:rsid w:val="00543D57"/>
    <w:rsid w:val="00544FEB"/>
    <w:rsid w:val="005465A6"/>
    <w:rsid w:val="00546886"/>
    <w:rsid w:val="00547AFF"/>
    <w:rsid w:val="00547B4F"/>
    <w:rsid w:val="00550782"/>
    <w:rsid w:val="005510FC"/>
    <w:rsid w:val="005513A0"/>
    <w:rsid w:val="0055181C"/>
    <w:rsid w:val="00551F16"/>
    <w:rsid w:val="00552334"/>
    <w:rsid w:val="0055284B"/>
    <w:rsid w:val="00552C51"/>
    <w:rsid w:val="00552D70"/>
    <w:rsid w:val="005533A3"/>
    <w:rsid w:val="00553808"/>
    <w:rsid w:val="00554BC6"/>
    <w:rsid w:val="00554D30"/>
    <w:rsid w:val="00555256"/>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2DB"/>
    <w:rsid w:val="005708C7"/>
    <w:rsid w:val="005714E1"/>
    <w:rsid w:val="00572EAB"/>
    <w:rsid w:val="00572FFE"/>
    <w:rsid w:val="00575354"/>
    <w:rsid w:val="00575CF3"/>
    <w:rsid w:val="00575EF3"/>
    <w:rsid w:val="005772AF"/>
    <w:rsid w:val="005800EC"/>
    <w:rsid w:val="005803D5"/>
    <w:rsid w:val="005803FF"/>
    <w:rsid w:val="0058097A"/>
    <w:rsid w:val="00580F62"/>
    <w:rsid w:val="00581057"/>
    <w:rsid w:val="00581DFC"/>
    <w:rsid w:val="00582829"/>
    <w:rsid w:val="00582FDB"/>
    <w:rsid w:val="005838E6"/>
    <w:rsid w:val="0058391F"/>
    <w:rsid w:val="00583B43"/>
    <w:rsid w:val="0058437C"/>
    <w:rsid w:val="0058446A"/>
    <w:rsid w:val="00584C6C"/>
    <w:rsid w:val="00585034"/>
    <w:rsid w:val="00585264"/>
    <w:rsid w:val="00586098"/>
    <w:rsid w:val="005870BB"/>
    <w:rsid w:val="00587B47"/>
    <w:rsid w:val="00587CF6"/>
    <w:rsid w:val="00587F2F"/>
    <w:rsid w:val="00590021"/>
    <w:rsid w:val="00590317"/>
    <w:rsid w:val="005918BB"/>
    <w:rsid w:val="00591ADD"/>
    <w:rsid w:val="00591B52"/>
    <w:rsid w:val="005925B2"/>
    <w:rsid w:val="0059329C"/>
    <w:rsid w:val="00594D31"/>
    <w:rsid w:val="005950ED"/>
    <w:rsid w:val="00596E4B"/>
    <w:rsid w:val="00597D7E"/>
    <w:rsid w:val="005A07CF"/>
    <w:rsid w:val="005A0C17"/>
    <w:rsid w:val="005A0FD5"/>
    <w:rsid w:val="005A121B"/>
    <w:rsid w:val="005A127C"/>
    <w:rsid w:val="005A17BB"/>
    <w:rsid w:val="005A1DB3"/>
    <w:rsid w:val="005A26D1"/>
    <w:rsid w:val="005A2BC1"/>
    <w:rsid w:val="005A2FA9"/>
    <w:rsid w:val="005A3A01"/>
    <w:rsid w:val="005A3C0B"/>
    <w:rsid w:val="005A3C1F"/>
    <w:rsid w:val="005A3ED1"/>
    <w:rsid w:val="005A3F13"/>
    <w:rsid w:val="005A401C"/>
    <w:rsid w:val="005A467F"/>
    <w:rsid w:val="005A4B82"/>
    <w:rsid w:val="005A4E5E"/>
    <w:rsid w:val="005A5595"/>
    <w:rsid w:val="005A5636"/>
    <w:rsid w:val="005A5770"/>
    <w:rsid w:val="005A6BE2"/>
    <w:rsid w:val="005A7D44"/>
    <w:rsid w:val="005B0534"/>
    <w:rsid w:val="005B1318"/>
    <w:rsid w:val="005B1B74"/>
    <w:rsid w:val="005B2659"/>
    <w:rsid w:val="005B2746"/>
    <w:rsid w:val="005B2AF2"/>
    <w:rsid w:val="005B372C"/>
    <w:rsid w:val="005B3DFE"/>
    <w:rsid w:val="005B4046"/>
    <w:rsid w:val="005B454C"/>
    <w:rsid w:val="005B4813"/>
    <w:rsid w:val="005B4A36"/>
    <w:rsid w:val="005B4F10"/>
    <w:rsid w:val="005B5005"/>
    <w:rsid w:val="005B506C"/>
    <w:rsid w:val="005B50AB"/>
    <w:rsid w:val="005B523B"/>
    <w:rsid w:val="005B5BFF"/>
    <w:rsid w:val="005B6158"/>
    <w:rsid w:val="005B61D4"/>
    <w:rsid w:val="005B661C"/>
    <w:rsid w:val="005B66F9"/>
    <w:rsid w:val="005B681E"/>
    <w:rsid w:val="005B75E4"/>
    <w:rsid w:val="005C00BC"/>
    <w:rsid w:val="005C0E85"/>
    <w:rsid w:val="005C0F69"/>
    <w:rsid w:val="005C1BCB"/>
    <w:rsid w:val="005C1DD3"/>
    <w:rsid w:val="005C1F0E"/>
    <w:rsid w:val="005C1F8D"/>
    <w:rsid w:val="005C29B1"/>
    <w:rsid w:val="005C2C7B"/>
    <w:rsid w:val="005C2F51"/>
    <w:rsid w:val="005C3A4A"/>
    <w:rsid w:val="005C3FFE"/>
    <w:rsid w:val="005C497D"/>
    <w:rsid w:val="005C4C78"/>
    <w:rsid w:val="005C594B"/>
    <w:rsid w:val="005C5EF3"/>
    <w:rsid w:val="005C63AC"/>
    <w:rsid w:val="005C63E1"/>
    <w:rsid w:val="005C66C9"/>
    <w:rsid w:val="005D0BD0"/>
    <w:rsid w:val="005D0CC3"/>
    <w:rsid w:val="005D0CF1"/>
    <w:rsid w:val="005D124F"/>
    <w:rsid w:val="005D132F"/>
    <w:rsid w:val="005D16CA"/>
    <w:rsid w:val="005D18D6"/>
    <w:rsid w:val="005D233B"/>
    <w:rsid w:val="005D297F"/>
    <w:rsid w:val="005D37EF"/>
    <w:rsid w:val="005D3BAC"/>
    <w:rsid w:val="005D3D38"/>
    <w:rsid w:val="005D467B"/>
    <w:rsid w:val="005D4E4D"/>
    <w:rsid w:val="005D52AD"/>
    <w:rsid w:val="005D55AB"/>
    <w:rsid w:val="005D622A"/>
    <w:rsid w:val="005D66FB"/>
    <w:rsid w:val="005D685D"/>
    <w:rsid w:val="005D6A8D"/>
    <w:rsid w:val="005D6FF0"/>
    <w:rsid w:val="005E07D0"/>
    <w:rsid w:val="005E0B89"/>
    <w:rsid w:val="005E111E"/>
    <w:rsid w:val="005E15B1"/>
    <w:rsid w:val="005E1A8C"/>
    <w:rsid w:val="005E35A2"/>
    <w:rsid w:val="005E3773"/>
    <w:rsid w:val="005E3A7A"/>
    <w:rsid w:val="005E3BD3"/>
    <w:rsid w:val="005E3CAE"/>
    <w:rsid w:val="005E49B4"/>
    <w:rsid w:val="005E4B76"/>
    <w:rsid w:val="005E4BD1"/>
    <w:rsid w:val="005E55E1"/>
    <w:rsid w:val="005E57E4"/>
    <w:rsid w:val="005E6085"/>
    <w:rsid w:val="005E64A4"/>
    <w:rsid w:val="005E74F7"/>
    <w:rsid w:val="005E77E1"/>
    <w:rsid w:val="005F0164"/>
    <w:rsid w:val="005F040C"/>
    <w:rsid w:val="005F0946"/>
    <w:rsid w:val="005F0FF1"/>
    <w:rsid w:val="005F1371"/>
    <w:rsid w:val="005F1981"/>
    <w:rsid w:val="005F1CD1"/>
    <w:rsid w:val="005F274A"/>
    <w:rsid w:val="005F27F3"/>
    <w:rsid w:val="005F2933"/>
    <w:rsid w:val="005F2FB3"/>
    <w:rsid w:val="005F31B2"/>
    <w:rsid w:val="005F34FB"/>
    <w:rsid w:val="005F390E"/>
    <w:rsid w:val="005F3922"/>
    <w:rsid w:val="005F3CD2"/>
    <w:rsid w:val="005F3E31"/>
    <w:rsid w:val="005F41F0"/>
    <w:rsid w:val="005F46FF"/>
    <w:rsid w:val="005F52FE"/>
    <w:rsid w:val="005F5D7E"/>
    <w:rsid w:val="005F61EB"/>
    <w:rsid w:val="005F72EA"/>
    <w:rsid w:val="005F740B"/>
    <w:rsid w:val="00600E3B"/>
    <w:rsid w:val="00601085"/>
    <w:rsid w:val="006015CA"/>
    <w:rsid w:val="0060277B"/>
    <w:rsid w:val="00603BAB"/>
    <w:rsid w:val="00603BF0"/>
    <w:rsid w:val="0060417A"/>
    <w:rsid w:val="006046E8"/>
    <w:rsid w:val="0060492A"/>
    <w:rsid w:val="00604E7B"/>
    <w:rsid w:val="00604F32"/>
    <w:rsid w:val="00604F35"/>
    <w:rsid w:val="006059E7"/>
    <w:rsid w:val="006063E6"/>
    <w:rsid w:val="00607BB5"/>
    <w:rsid w:val="0061010C"/>
    <w:rsid w:val="0061028B"/>
    <w:rsid w:val="0061041D"/>
    <w:rsid w:val="006105C0"/>
    <w:rsid w:val="0061236B"/>
    <w:rsid w:val="006139E3"/>
    <w:rsid w:val="00613D08"/>
    <w:rsid w:val="00614043"/>
    <w:rsid w:val="006140C9"/>
    <w:rsid w:val="0061433C"/>
    <w:rsid w:val="0061478F"/>
    <w:rsid w:val="00614EB2"/>
    <w:rsid w:val="0061580A"/>
    <w:rsid w:val="0061589B"/>
    <w:rsid w:val="00615D40"/>
    <w:rsid w:val="00616B88"/>
    <w:rsid w:val="00617AE4"/>
    <w:rsid w:val="00620DA9"/>
    <w:rsid w:val="00621711"/>
    <w:rsid w:val="00621AEF"/>
    <w:rsid w:val="006220F9"/>
    <w:rsid w:val="0062221D"/>
    <w:rsid w:val="0062228A"/>
    <w:rsid w:val="00622345"/>
    <w:rsid w:val="006223A9"/>
    <w:rsid w:val="0062327E"/>
    <w:rsid w:val="006238FB"/>
    <w:rsid w:val="00623C73"/>
    <w:rsid w:val="00623CD6"/>
    <w:rsid w:val="00623F5E"/>
    <w:rsid w:val="00624195"/>
    <w:rsid w:val="0062427E"/>
    <w:rsid w:val="0062490A"/>
    <w:rsid w:val="00624AC6"/>
    <w:rsid w:val="00624D66"/>
    <w:rsid w:val="00625028"/>
    <w:rsid w:val="00625BA0"/>
    <w:rsid w:val="00625E9C"/>
    <w:rsid w:val="00625FF1"/>
    <w:rsid w:val="006260E7"/>
    <w:rsid w:val="00626D0B"/>
    <w:rsid w:val="00626FC1"/>
    <w:rsid w:val="00630269"/>
    <w:rsid w:val="00630613"/>
    <w:rsid w:val="006308B6"/>
    <w:rsid w:val="00630956"/>
    <w:rsid w:val="00630D3E"/>
    <w:rsid w:val="00631147"/>
    <w:rsid w:val="0063294D"/>
    <w:rsid w:val="00632ACF"/>
    <w:rsid w:val="00632F33"/>
    <w:rsid w:val="006330B3"/>
    <w:rsid w:val="00633204"/>
    <w:rsid w:val="00633CAC"/>
    <w:rsid w:val="00633E45"/>
    <w:rsid w:val="0063407D"/>
    <w:rsid w:val="00634815"/>
    <w:rsid w:val="00634B28"/>
    <w:rsid w:val="00634DA7"/>
    <w:rsid w:val="00634FF1"/>
    <w:rsid w:val="00635EC1"/>
    <w:rsid w:val="00636B87"/>
    <w:rsid w:val="00636D23"/>
    <w:rsid w:val="00640E9F"/>
    <w:rsid w:val="0064105F"/>
    <w:rsid w:val="006413B4"/>
    <w:rsid w:val="00641FD6"/>
    <w:rsid w:val="00642850"/>
    <w:rsid w:val="006429DF"/>
    <w:rsid w:val="0064482D"/>
    <w:rsid w:val="00644905"/>
    <w:rsid w:val="00644E08"/>
    <w:rsid w:val="00645817"/>
    <w:rsid w:val="00645B24"/>
    <w:rsid w:val="006466FD"/>
    <w:rsid w:val="00646C91"/>
    <w:rsid w:val="00647067"/>
    <w:rsid w:val="006475A1"/>
    <w:rsid w:val="00647E78"/>
    <w:rsid w:val="006507A4"/>
    <w:rsid w:val="00650983"/>
    <w:rsid w:val="00650D18"/>
    <w:rsid w:val="006511D5"/>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0EB"/>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64F"/>
    <w:rsid w:val="00671EEA"/>
    <w:rsid w:val="006724E5"/>
    <w:rsid w:val="0067307C"/>
    <w:rsid w:val="00673C2D"/>
    <w:rsid w:val="00674086"/>
    <w:rsid w:val="00674C12"/>
    <w:rsid w:val="0067511F"/>
    <w:rsid w:val="006757AD"/>
    <w:rsid w:val="006769ED"/>
    <w:rsid w:val="00676A3C"/>
    <w:rsid w:val="00681097"/>
    <w:rsid w:val="0068219D"/>
    <w:rsid w:val="00682996"/>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4C69"/>
    <w:rsid w:val="00695C22"/>
    <w:rsid w:val="006963A9"/>
    <w:rsid w:val="00696975"/>
    <w:rsid w:val="00697852"/>
    <w:rsid w:val="00697C0A"/>
    <w:rsid w:val="00697F8D"/>
    <w:rsid w:val="006A0389"/>
    <w:rsid w:val="006A1B6D"/>
    <w:rsid w:val="006A1BAD"/>
    <w:rsid w:val="006A2808"/>
    <w:rsid w:val="006A2A95"/>
    <w:rsid w:val="006A2D81"/>
    <w:rsid w:val="006A3032"/>
    <w:rsid w:val="006A3214"/>
    <w:rsid w:val="006A4307"/>
    <w:rsid w:val="006A46F9"/>
    <w:rsid w:val="006A4809"/>
    <w:rsid w:val="006A4967"/>
    <w:rsid w:val="006A4A5F"/>
    <w:rsid w:val="006A4F5C"/>
    <w:rsid w:val="006A5825"/>
    <w:rsid w:val="006A5920"/>
    <w:rsid w:val="006A652E"/>
    <w:rsid w:val="006A6695"/>
    <w:rsid w:val="006A6962"/>
    <w:rsid w:val="006A7426"/>
    <w:rsid w:val="006B0634"/>
    <w:rsid w:val="006B0741"/>
    <w:rsid w:val="006B1084"/>
    <w:rsid w:val="006B13A0"/>
    <w:rsid w:val="006B27BC"/>
    <w:rsid w:val="006B291D"/>
    <w:rsid w:val="006B2E29"/>
    <w:rsid w:val="006B2E67"/>
    <w:rsid w:val="006B3D02"/>
    <w:rsid w:val="006B4473"/>
    <w:rsid w:val="006B509A"/>
    <w:rsid w:val="006B517E"/>
    <w:rsid w:val="006B5639"/>
    <w:rsid w:val="006B5885"/>
    <w:rsid w:val="006B5A9E"/>
    <w:rsid w:val="006B5ED5"/>
    <w:rsid w:val="006B74CD"/>
    <w:rsid w:val="006B7A9A"/>
    <w:rsid w:val="006C0012"/>
    <w:rsid w:val="006C154D"/>
    <w:rsid w:val="006C17D4"/>
    <w:rsid w:val="006C1B7A"/>
    <w:rsid w:val="006C278C"/>
    <w:rsid w:val="006C3381"/>
    <w:rsid w:val="006C3DE0"/>
    <w:rsid w:val="006C4352"/>
    <w:rsid w:val="006C44CC"/>
    <w:rsid w:val="006C45D9"/>
    <w:rsid w:val="006C7BD0"/>
    <w:rsid w:val="006C7ED5"/>
    <w:rsid w:val="006D1687"/>
    <w:rsid w:val="006D1C4E"/>
    <w:rsid w:val="006D33EA"/>
    <w:rsid w:val="006D3B75"/>
    <w:rsid w:val="006D45D6"/>
    <w:rsid w:val="006D48F3"/>
    <w:rsid w:val="006D5305"/>
    <w:rsid w:val="006D58C9"/>
    <w:rsid w:val="006D6015"/>
    <w:rsid w:val="006D6465"/>
    <w:rsid w:val="006D723E"/>
    <w:rsid w:val="006D72AD"/>
    <w:rsid w:val="006D7347"/>
    <w:rsid w:val="006D7B16"/>
    <w:rsid w:val="006D7E87"/>
    <w:rsid w:val="006E027D"/>
    <w:rsid w:val="006E050D"/>
    <w:rsid w:val="006E1162"/>
    <w:rsid w:val="006E1792"/>
    <w:rsid w:val="006E1D36"/>
    <w:rsid w:val="006E1D48"/>
    <w:rsid w:val="006E211E"/>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01E2"/>
    <w:rsid w:val="006F19E0"/>
    <w:rsid w:val="006F2146"/>
    <w:rsid w:val="006F2AEC"/>
    <w:rsid w:val="006F2CF2"/>
    <w:rsid w:val="006F327F"/>
    <w:rsid w:val="006F3F3C"/>
    <w:rsid w:val="006F4686"/>
    <w:rsid w:val="006F51AA"/>
    <w:rsid w:val="006F5339"/>
    <w:rsid w:val="006F7833"/>
    <w:rsid w:val="0070068C"/>
    <w:rsid w:val="00700A4B"/>
    <w:rsid w:val="00700EA9"/>
    <w:rsid w:val="00701855"/>
    <w:rsid w:val="00702B56"/>
    <w:rsid w:val="00702D06"/>
    <w:rsid w:val="0070339D"/>
    <w:rsid w:val="0070380F"/>
    <w:rsid w:val="00703B8D"/>
    <w:rsid w:val="00704254"/>
    <w:rsid w:val="0070483C"/>
    <w:rsid w:val="00704FC6"/>
    <w:rsid w:val="00705100"/>
    <w:rsid w:val="0070554D"/>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C15"/>
    <w:rsid w:val="00715EFA"/>
    <w:rsid w:val="007161F2"/>
    <w:rsid w:val="00716ACF"/>
    <w:rsid w:val="00717233"/>
    <w:rsid w:val="00717D46"/>
    <w:rsid w:val="007220BA"/>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6961"/>
    <w:rsid w:val="00737B4A"/>
    <w:rsid w:val="0074064C"/>
    <w:rsid w:val="00741149"/>
    <w:rsid w:val="00741823"/>
    <w:rsid w:val="007419E5"/>
    <w:rsid w:val="00742222"/>
    <w:rsid w:val="007422B1"/>
    <w:rsid w:val="007422B8"/>
    <w:rsid w:val="00742522"/>
    <w:rsid w:val="0074361D"/>
    <w:rsid w:val="00743926"/>
    <w:rsid w:val="00744455"/>
    <w:rsid w:val="00744854"/>
    <w:rsid w:val="00744998"/>
    <w:rsid w:val="00744C6F"/>
    <w:rsid w:val="00744FA6"/>
    <w:rsid w:val="00744FF8"/>
    <w:rsid w:val="00745075"/>
    <w:rsid w:val="0074572E"/>
    <w:rsid w:val="00745869"/>
    <w:rsid w:val="007461AE"/>
    <w:rsid w:val="007465D3"/>
    <w:rsid w:val="0074678B"/>
    <w:rsid w:val="00746E2B"/>
    <w:rsid w:val="00747C76"/>
    <w:rsid w:val="00750AF9"/>
    <w:rsid w:val="007516E8"/>
    <w:rsid w:val="00751EF7"/>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84C"/>
    <w:rsid w:val="00761F0F"/>
    <w:rsid w:val="007623E4"/>
    <w:rsid w:val="00762B4D"/>
    <w:rsid w:val="00762EE8"/>
    <w:rsid w:val="00762F37"/>
    <w:rsid w:val="007630BF"/>
    <w:rsid w:val="00763A35"/>
    <w:rsid w:val="00764C09"/>
    <w:rsid w:val="00764DD5"/>
    <w:rsid w:val="007652CC"/>
    <w:rsid w:val="00765438"/>
    <w:rsid w:val="00765F20"/>
    <w:rsid w:val="007661E0"/>
    <w:rsid w:val="007662FC"/>
    <w:rsid w:val="00766604"/>
    <w:rsid w:val="0076662C"/>
    <w:rsid w:val="00766DEB"/>
    <w:rsid w:val="007674BB"/>
    <w:rsid w:val="007678E6"/>
    <w:rsid w:val="00767CDE"/>
    <w:rsid w:val="00767F4E"/>
    <w:rsid w:val="00770461"/>
    <w:rsid w:val="00770491"/>
    <w:rsid w:val="007714AC"/>
    <w:rsid w:val="00772A10"/>
    <w:rsid w:val="007731A1"/>
    <w:rsid w:val="007731D3"/>
    <w:rsid w:val="007734B3"/>
    <w:rsid w:val="00773A40"/>
    <w:rsid w:val="0077411A"/>
    <w:rsid w:val="00774503"/>
    <w:rsid w:val="00774C12"/>
    <w:rsid w:val="00775305"/>
    <w:rsid w:val="0077570A"/>
    <w:rsid w:val="0077571E"/>
    <w:rsid w:val="0077620B"/>
    <w:rsid w:val="00776534"/>
    <w:rsid w:val="00776B72"/>
    <w:rsid w:val="007774D3"/>
    <w:rsid w:val="00777B43"/>
    <w:rsid w:val="00781833"/>
    <w:rsid w:val="00781BB5"/>
    <w:rsid w:val="007823CA"/>
    <w:rsid w:val="00782491"/>
    <w:rsid w:val="00782EC8"/>
    <w:rsid w:val="0078319C"/>
    <w:rsid w:val="0078405C"/>
    <w:rsid w:val="007849E7"/>
    <w:rsid w:val="00785F4C"/>
    <w:rsid w:val="00786C98"/>
    <w:rsid w:val="00786EEF"/>
    <w:rsid w:val="007870F8"/>
    <w:rsid w:val="007871AE"/>
    <w:rsid w:val="0078752F"/>
    <w:rsid w:val="00787D28"/>
    <w:rsid w:val="00790094"/>
    <w:rsid w:val="007901F7"/>
    <w:rsid w:val="00791796"/>
    <w:rsid w:val="00791A2A"/>
    <w:rsid w:val="00791C28"/>
    <w:rsid w:val="00792BDF"/>
    <w:rsid w:val="00792E30"/>
    <w:rsid w:val="007934D0"/>
    <w:rsid w:val="007943B7"/>
    <w:rsid w:val="0079455F"/>
    <w:rsid w:val="007945AB"/>
    <w:rsid w:val="0079490A"/>
    <w:rsid w:val="00794D4D"/>
    <w:rsid w:val="0079578B"/>
    <w:rsid w:val="00795842"/>
    <w:rsid w:val="00795C0D"/>
    <w:rsid w:val="00795D00"/>
    <w:rsid w:val="00795D06"/>
    <w:rsid w:val="00795D1A"/>
    <w:rsid w:val="00796F20"/>
    <w:rsid w:val="00796F98"/>
    <w:rsid w:val="00796FE0"/>
    <w:rsid w:val="0079702A"/>
    <w:rsid w:val="007970D4"/>
    <w:rsid w:val="00797978"/>
    <w:rsid w:val="00797CEB"/>
    <w:rsid w:val="00797D3E"/>
    <w:rsid w:val="007A0707"/>
    <w:rsid w:val="007A1200"/>
    <w:rsid w:val="007A15B1"/>
    <w:rsid w:val="007A1707"/>
    <w:rsid w:val="007A1D17"/>
    <w:rsid w:val="007A1E64"/>
    <w:rsid w:val="007A1F5E"/>
    <w:rsid w:val="007A2695"/>
    <w:rsid w:val="007A3B44"/>
    <w:rsid w:val="007A44B9"/>
    <w:rsid w:val="007A57EF"/>
    <w:rsid w:val="007A607E"/>
    <w:rsid w:val="007A61F6"/>
    <w:rsid w:val="007B02B5"/>
    <w:rsid w:val="007B0809"/>
    <w:rsid w:val="007B0B44"/>
    <w:rsid w:val="007B107C"/>
    <w:rsid w:val="007B11DC"/>
    <w:rsid w:val="007B1727"/>
    <w:rsid w:val="007B20DC"/>
    <w:rsid w:val="007B22A2"/>
    <w:rsid w:val="007B3098"/>
    <w:rsid w:val="007B419C"/>
    <w:rsid w:val="007B4346"/>
    <w:rsid w:val="007B467F"/>
    <w:rsid w:val="007B492B"/>
    <w:rsid w:val="007B5959"/>
    <w:rsid w:val="007B5C68"/>
    <w:rsid w:val="007B5E66"/>
    <w:rsid w:val="007B5E89"/>
    <w:rsid w:val="007B644E"/>
    <w:rsid w:val="007B67FC"/>
    <w:rsid w:val="007B74A8"/>
    <w:rsid w:val="007C0D7E"/>
    <w:rsid w:val="007C0FE4"/>
    <w:rsid w:val="007C173A"/>
    <w:rsid w:val="007C2C78"/>
    <w:rsid w:val="007C2F26"/>
    <w:rsid w:val="007C3B46"/>
    <w:rsid w:val="007C4522"/>
    <w:rsid w:val="007C542B"/>
    <w:rsid w:val="007C55B4"/>
    <w:rsid w:val="007C5F80"/>
    <w:rsid w:val="007C706D"/>
    <w:rsid w:val="007C764E"/>
    <w:rsid w:val="007C779D"/>
    <w:rsid w:val="007C7DAD"/>
    <w:rsid w:val="007D0101"/>
    <w:rsid w:val="007D0906"/>
    <w:rsid w:val="007D0D13"/>
    <w:rsid w:val="007D10BD"/>
    <w:rsid w:val="007D11DD"/>
    <w:rsid w:val="007D26D6"/>
    <w:rsid w:val="007D281E"/>
    <w:rsid w:val="007D2B63"/>
    <w:rsid w:val="007D346F"/>
    <w:rsid w:val="007D35DA"/>
    <w:rsid w:val="007D3F6C"/>
    <w:rsid w:val="007D49E1"/>
    <w:rsid w:val="007D57DC"/>
    <w:rsid w:val="007D60D9"/>
    <w:rsid w:val="007D75C0"/>
    <w:rsid w:val="007D775C"/>
    <w:rsid w:val="007D7F1A"/>
    <w:rsid w:val="007E17B0"/>
    <w:rsid w:val="007E2499"/>
    <w:rsid w:val="007E2824"/>
    <w:rsid w:val="007E3569"/>
    <w:rsid w:val="007E3F0E"/>
    <w:rsid w:val="007E4F0C"/>
    <w:rsid w:val="007E4F6E"/>
    <w:rsid w:val="007E5724"/>
    <w:rsid w:val="007E583A"/>
    <w:rsid w:val="007E5949"/>
    <w:rsid w:val="007E5A5C"/>
    <w:rsid w:val="007E6756"/>
    <w:rsid w:val="007E6926"/>
    <w:rsid w:val="007E69E6"/>
    <w:rsid w:val="007E711F"/>
    <w:rsid w:val="007E787A"/>
    <w:rsid w:val="007E7A1C"/>
    <w:rsid w:val="007F0528"/>
    <w:rsid w:val="007F0892"/>
    <w:rsid w:val="007F0CE2"/>
    <w:rsid w:val="007F1741"/>
    <w:rsid w:val="007F227B"/>
    <w:rsid w:val="007F2B98"/>
    <w:rsid w:val="007F301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294"/>
    <w:rsid w:val="00803451"/>
    <w:rsid w:val="00803530"/>
    <w:rsid w:val="00803725"/>
    <w:rsid w:val="00803B5B"/>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52"/>
    <w:rsid w:val="008152B7"/>
    <w:rsid w:val="00815589"/>
    <w:rsid w:val="008161DE"/>
    <w:rsid w:val="00816582"/>
    <w:rsid w:val="008168FC"/>
    <w:rsid w:val="00816C11"/>
    <w:rsid w:val="00816CB0"/>
    <w:rsid w:val="00817125"/>
    <w:rsid w:val="008171F1"/>
    <w:rsid w:val="00817D1F"/>
    <w:rsid w:val="008202D8"/>
    <w:rsid w:val="00821426"/>
    <w:rsid w:val="00822B72"/>
    <w:rsid w:val="00822F0D"/>
    <w:rsid w:val="008231D4"/>
    <w:rsid w:val="00823853"/>
    <w:rsid w:val="00823C4D"/>
    <w:rsid w:val="00823D16"/>
    <w:rsid w:val="00824AA0"/>
    <w:rsid w:val="00824CE3"/>
    <w:rsid w:val="00824EE4"/>
    <w:rsid w:val="00825088"/>
    <w:rsid w:val="00825BD7"/>
    <w:rsid w:val="0082638D"/>
    <w:rsid w:val="008264BB"/>
    <w:rsid w:val="00826897"/>
    <w:rsid w:val="00827384"/>
    <w:rsid w:val="00830D3C"/>
    <w:rsid w:val="00830E00"/>
    <w:rsid w:val="008311CB"/>
    <w:rsid w:val="0083162E"/>
    <w:rsid w:val="008318DA"/>
    <w:rsid w:val="0083261A"/>
    <w:rsid w:val="008328B4"/>
    <w:rsid w:val="008332EC"/>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E1E"/>
    <w:rsid w:val="00846FBB"/>
    <w:rsid w:val="00846FC4"/>
    <w:rsid w:val="00847349"/>
    <w:rsid w:val="0084746A"/>
    <w:rsid w:val="008479E7"/>
    <w:rsid w:val="00847B21"/>
    <w:rsid w:val="00847C11"/>
    <w:rsid w:val="00847C99"/>
    <w:rsid w:val="00847F1E"/>
    <w:rsid w:val="00850711"/>
    <w:rsid w:val="0085081E"/>
    <w:rsid w:val="008517F0"/>
    <w:rsid w:val="008518F9"/>
    <w:rsid w:val="00851912"/>
    <w:rsid w:val="008521A5"/>
    <w:rsid w:val="0085285C"/>
    <w:rsid w:val="00852C5D"/>
    <w:rsid w:val="00852C75"/>
    <w:rsid w:val="008531CC"/>
    <w:rsid w:val="00853294"/>
    <w:rsid w:val="0085367B"/>
    <w:rsid w:val="00854310"/>
    <w:rsid w:val="008549FC"/>
    <w:rsid w:val="00854AEC"/>
    <w:rsid w:val="00856038"/>
    <w:rsid w:val="0085628E"/>
    <w:rsid w:val="0085644F"/>
    <w:rsid w:val="00857586"/>
    <w:rsid w:val="00857965"/>
    <w:rsid w:val="008609C0"/>
    <w:rsid w:val="008610DE"/>
    <w:rsid w:val="0086131D"/>
    <w:rsid w:val="008614E9"/>
    <w:rsid w:val="00861B97"/>
    <w:rsid w:val="00861F24"/>
    <w:rsid w:val="0086211E"/>
    <w:rsid w:val="00862219"/>
    <w:rsid w:val="008623E3"/>
    <w:rsid w:val="0086253A"/>
    <w:rsid w:val="00862826"/>
    <w:rsid w:val="00862D7F"/>
    <w:rsid w:val="00863186"/>
    <w:rsid w:val="008638E7"/>
    <w:rsid w:val="00864108"/>
    <w:rsid w:val="008659C4"/>
    <w:rsid w:val="0086619C"/>
    <w:rsid w:val="00867A5B"/>
    <w:rsid w:val="0087032E"/>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5BDE"/>
    <w:rsid w:val="008773FE"/>
    <w:rsid w:val="00877752"/>
    <w:rsid w:val="00877D90"/>
    <w:rsid w:val="0088029D"/>
    <w:rsid w:val="00881185"/>
    <w:rsid w:val="00881D2C"/>
    <w:rsid w:val="00881D71"/>
    <w:rsid w:val="00881DC8"/>
    <w:rsid w:val="00882BA3"/>
    <w:rsid w:val="00884239"/>
    <w:rsid w:val="00884249"/>
    <w:rsid w:val="008842DC"/>
    <w:rsid w:val="008842F4"/>
    <w:rsid w:val="00885601"/>
    <w:rsid w:val="0088582B"/>
    <w:rsid w:val="00885867"/>
    <w:rsid w:val="00885A97"/>
    <w:rsid w:val="00885C7C"/>
    <w:rsid w:val="0088638C"/>
    <w:rsid w:val="00886459"/>
    <w:rsid w:val="008864EA"/>
    <w:rsid w:val="00886B6C"/>
    <w:rsid w:val="00887678"/>
    <w:rsid w:val="00887B25"/>
    <w:rsid w:val="00890286"/>
    <w:rsid w:val="0089137E"/>
    <w:rsid w:val="008918BB"/>
    <w:rsid w:val="00891F41"/>
    <w:rsid w:val="00892191"/>
    <w:rsid w:val="008921B0"/>
    <w:rsid w:val="0089264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362"/>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4B9"/>
    <w:rsid w:val="008B0705"/>
    <w:rsid w:val="008B0F1C"/>
    <w:rsid w:val="008B1565"/>
    <w:rsid w:val="008B2424"/>
    <w:rsid w:val="008B2660"/>
    <w:rsid w:val="008B2E9C"/>
    <w:rsid w:val="008B3531"/>
    <w:rsid w:val="008B3679"/>
    <w:rsid w:val="008B368F"/>
    <w:rsid w:val="008B36F2"/>
    <w:rsid w:val="008B3767"/>
    <w:rsid w:val="008B39AE"/>
    <w:rsid w:val="008B575C"/>
    <w:rsid w:val="008B5C76"/>
    <w:rsid w:val="008B5F10"/>
    <w:rsid w:val="008B5F21"/>
    <w:rsid w:val="008B6191"/>
    <w:rsid w:val="008B720C"/>
    <w:rsid w:val="008B771B"/>
    <w:rsid w:val="008B7E3B"/>
    <w:rsid w:val="008B7ED0"/>
    <w:rsid w:val="008C0247"/>
    <w:rsid w:val="008C03E9"/>
    <w:rsid w:val="008C062B"/>
    <w:rsid w:val="008C090F"/>
    <w:rsid w:val="008C16C5"/>
    <w:rsid w:val="008C17ED"/>
    <w:rsid w:val="008C1D87"/>
    <w:rsid w:val="008C1FD9"/>
    <w:rsid w:val="008C252E"/>
    <w:rsid w:val="008C2A58"/>
    <w:rsid w:val="008C2E91"/>
    <w:rsid w:val="008C320A"/>
    <w:rsid w:val="008C365F"/>
    <w:rsid w:val="008C44E1"/>
    <w:rsid w:val="008C4513"/>
    <w:rsid w:val="008C4961"/>
    <w:rsid w:val="008C55ED"/>
    <w:rsid w:val="008C580D"/>
    <w:rsid w:val="008C60BE"/>
    <w:rsid w:val="008C63DE"/>
    <w:rsid w:val="008C6958"/>
    <w:rsid w:val="008C6F9F"/>
    <w:rsid w:val="008C70FF"/>
    <w:rsid w:val="008C7B1B"/>
    <w:rsid w:val="008D02AD"/>
    <w:rsid w:val="008D0F5C"/>
    <w:rsid w:val="008D1020"/>
    <w:rsid w:val="008D11BD"/>
    <w:rsid w:val="008D1391"/>
    <w:rsid w:val="008D1791"/>
    <w:rsid w:val="008D1FF6"/>
    <w:rsid w:val="008D2124"/>
    <w:rsid w:val="008D238D"/>
    <w:rsid w:val="008D285D"/>
    <w:rsid w:val="008D3FA0"/>
    <w:rsid w:val="008D46B1"/>
    <w:rsid w:val="008D572B"/>
    <w:rsid w:val="008D5B2B"/>
    <w:rsid w:val="008D5F78"/>
    <w:rsid w:val="008D6007"/>
    <w:rsid w:val="008D61F3"/>
    <w:rsid w:val="008E0128"/>
    <w:rsid w:val="008E0A2E"/>
    <w:rsid w:val="008E1D29"/>
    <w:rsid w:val="008E2375"/>
    <w:rsid w:val="008E2B3E"/>
    <w:rsid w:val="008E399C"/>
    <w:rsid w:val="008E39CA"/>
    <w:rsid w:val="008E3E44"/>
    <w:rsid w:val="008E41B3"/>
    <w:rsid w:val="008E429A"/>
    <w:rsid w:val="008E485B"/>
    <w:rsid w:val="008E485C"/>
    <w:rsid w:val="008E5FF0"/>
    <w:rsid w:val="008E6A4F"/>
    <w:rsid w:val="008E72CF"/>
    <w:rsid w:val="008E79DF"/>
    <w:rsid w:val="008E7CB7"/>
    <w:rsid w:val="008E7DDB"/>
    <w:rsid w:val="008F042C"/>
    <w:rsid w:val="008F04DF"/>
    <w:rsid w:val="008F08BC"/>
    <w:rsid w:val="008F0999"/>
    <w:rsid w:val="008F1577"/>
    <w:rsid w:val="008F1A2F"/>
    <w:rsid w:val="008F1A9F"/>
    <w:rsid w:val="008F1EEF"/>
    <w:rsid w:val="008F20C9"/>
    <w:rsid w:val="008F2883"/>
    <w:rsid w:val="008F345C"/>
    <w:rsid w:val="008F4069"/>
    <w:rsid w:val="008F4EAB"/>
    <w:rsid w:val="008F6622"/>
    <w:rsid w:val="008F6C86"/>
    <w:rsid w:val="008F6D74"/>
    <w:rsid w:val="008F71A9"/>
    <w:rsid w:val="008F7C7F"/>
    <w:rsid w:val="008F7F1F"/>
    <w:rsid w:val="009000A3"/>
    <w:rsid w:val="00901F47"/>
    <w:rsid w:val="009027ED"/>
    <w:rsid w:val="00902974"/>
    <w:rsid w:val="00902FBD"/>
    <w:rsid w:val="00903A03"/>
    <w:rsid w:val="00903F7F"/>
    <w:rsid w:val="009049DF"/>
    <w:rsid w:val="00904C69"/>
    <w:rsid w:val="00904EAB"/>
    <w:rsid w:val="00904F07"/>
    <w:rsid w:val="009051F2"/>
    <w:rsid w:val="009054D5"/>
    <w:rsid w:val="00905EAE"/>
    <w:rsid w:val="00906895"/>
    <w:rsid w:val="009069EE"/>
    <w:rsid w:val="00906DD3"/>
    <w:rsid w:val="00907020"/>
    <w:rsid w:val="0090760F"/>
    <w:rsid w:val="009078ED"/>
    <w:rsid w:val="009079EA"/>
    <w:rsid w:val="00907D4D"/>
    <w:rsid w:val="009101AA"/>
    <w:rsid w:val="00910EA2"/>
    <w:rsid w:val="00910FB0"/>
    <w:rsid w:val="009114BA"/>
    <w:rsid w:val="00911BF9"/>
    <w:rsid w:val="009124C0"/>
    <w:rsid w:val="009128B5"/>
    <w:rsid w:val="00912C41"/>
    <w:rsid w:val="00912D6D"/>
    <w:rsid w:val="00912E64"/>
    <w:rsid w:val="00913BDC"/>
    <w:rsid w:val="00914337"/>
    <w:rsid w:val="0091441B"/>
    <w:rsid w:val="00914A7E"/>
    <w:rsid w:val="0091538E"/>
    <w:rsid w:val="009158B8"/>
    <w:rsid w:val="0091628B"/>
    <w:rsid w:val="0091676E"/>
    <w:rsid w:val="0091797E"/>
    <w:rsid w:val="00917F69"/>
    <w:rsid w:val="009206A0"/>
    <w:rsid w:val="00920FEC"/>
    <w:rsid w:val="0092118B"/>
    <w:rsid w:val="0092165D"/>
    <w:rsid w:val="00922074"/>
    <w:rsid w:val="009239BD"/>
    <w:rsid w:val="00923B45"/>
    <w:rsid w:val="00924655"/>
    <w:rsid w:val="00924C40"/>
    <w:rsid w:val="00924F11"/>
    <w:rsid w:val="00924F99"/>
    <w:rsid w:val="00925CAC"/>
    <w:rsid w:val="009263DE"/>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22A"/>
    <w:rsid w:val="00934CBA"/>
    <w:rsid w:val="00934E80"/>
    <w:rsid w:val="0093509C"/>
    <w:rsid w:val="009351C8"/>
    <w:rsid w:val="00935672"/>
    <w:rsid w:val="009358EC"/>
    <w:rsid w:val="00935C19"/>
    <w:rsid w:val="009362AD"/>
    <w:rsid w:val="009364E7"/>
    <w:rsid w:val="00936B42"/>
    <w:rsid w:val="00936BA2"/>
    <w:rsid w:val="00937405"/>
    <w:rsid w:val="00937860"/>
    <w:rsid w:val="00937D5D"/>
    <w:rsid w:val="00940C0F"/>
    <w:rsid w:val="00941EB8"/>
    <w:rsid w:val="00942DB9"/>
    <w:rsid w:val="00942E9D"/>
    <w:rsid w:val="009432A1"/>
    <w:rsid w:val="00943F78"/>
    <w:rsid w:val="009445B2"/>
    <w:rsid w:val="009447F7"/>
    <w:rsid w:val="00944E6E"/>
    <w:rsid w:val="0094535F"/>
    <w:rsid w:val="00945855"/>
    <w:rsid w:val="00945EB3"/>
    <w:rsid w:val="009460EF"/>
    <w:rsid w:val="00946339"/>
    <w:rsid w:val="00946B6C"/>
    <w:rsid w:val="0094726B"/>
    <w:rsid w:val="009479FC"/>
    <w:rsid w:val="00947C83"/>
    <w:rsid w:val="00950B97"/>
    <w:rsid w:val="00951364"/>
    <w:rsid w:val="0095164B"/>
    <w:rsid w:val="00951B8B"/>
    <w:rsid w:val="009526B5"/>
    <w:rsid w:val="009535FC"/>
    <w:rsid w:val="009537D8"/>
    <w:rsid w:val="009537D9"/>
    <w:rsid w:val="00953C42"/>
    <w:rsid w:val="00954213"/>
    <w:rsid w:val="00954362"/>
    <w:rsid w:val="009544DB"/>
    <w:rsid w:val="00954625"/>
    <w:rsid w:val="00954F03"/>
    <w:rsid w:val="009550DE"/>
    <w:rsid w:val="00955ACB"/>
    <w:rsid w:val="009566F6"/>
    <w:rsid w:val="00957BC9"/>
    <w:rsid w:val="0096045E"/>
    <w:rsid w:val="0096072F"/>
    <w:rsid w:val="00960972"/>
    <w:rsid w:val="009609F6"/>
    <w:rsid w:val="00960A3B"/>
    <w:rsid w:val="00960B2F"/>
    <w:rsid w:val="00960FA7"/>
    <w:rsid w:val="00961399"/>
    <w:rsid w:val="00962A06"/>
    <w:rsid w:val="00962CAD"/>
    <w:rsid w:val="00963C52"/>
    <w:rsid w:val="0096437B"/>
    <w:rsid w:val="009644FF"/>
    <w:rsid w:val="009651BB"/>
    <w:rsid w:val="00965B92"/>
    <w:rsid w:val="00965E59"/>
    <w:rsid w:val="00966865"/>
    <w:rsid w:val="009671D8"/>
    <w:rsid w:val="009673F9"/>
    <w:rsid w:val="00970DC4"/>
    <w:rsid w:val="00971F70"/>
    <w:rsid w:val="009738F1"/>
    <w:rsid w:val="0097403B"/>
    <w:rsid w:val="009743B2"/>
    <w:rsid w:val="0097499B"/>
    <w:rsid w:val="009759A9"/>
    <w:rsid w:val="00975E92"/>
    <w:rsid w:val="0097650A"/>
    <w:rsid w:val="009765DB"/>
    <w:rsid w:val="009778FA"/>
    <w:rsid w:val="00980630"/>
    <w:rsid w:val="009806E4"/>
    <w:rsid w:val="0098092C"/>
    <w:rsid w:val="00980D43"/>
    <w:rsid w:val="00980EEC"/>
    <w:rsid w:val="0098144C"/>
    <w:rsid w:val="00981CD1"/>
    <w:rsid w:val="009825BF"/>
    <w:rsid w:val="00982FB0"/>
    <w:rsid w:val="0098403B"/>
    <w:rsid w:val="009841F7"/>
    <w:rsid w:val="00984850"/>
    <w:rsid w:val="009848C9"/>
    <w:rsid w:val="00984E93"/>
    <w:rsid w:val="009852E7"/>
    <w:rsid w:val="00985A94"/>
    <w:rsid w:val="00986608"/>
    <w:rsid w:val="00986852"/>
    <w:rsid w:val="009869F7"/>
    <w:rsid w:val="00986D29"/>
    <w:rsid w:val="009874DA"/>
    <w:rsid w:val="00987BC1"/>
    <w:rsid w:val="00987E18"/>
    <w:rsid w:val="009903ED"/>
    <w:rsid w:val="00991369"/>
    <w:rsid w:val="00991557"/>
    <w:rsid w:val="00991F56"/>
    <w:rsid w:val="00992583"/>
    <w:rsid w:val="009925E4"/>
    <w:rsid w:val="0099274A"/>
    <w:rsid w:val="00992D05"/>
    <w:rsid w:val="00992D5F"/>
    <w:rsid w:val="0099354A"/>
    <w:rsid w:val="0099377B"/>
    <w:rsid w:val="009941DF"/>
    <w:rsid w:val="0099450B"/>
    <w:rsid w:val="00995160"/>
    <w:rsid w:val="0099528D"/>
    <w:rsid w:val="009953DA"/>
    <w:rsid w:val="00995D60"/>
    <w:rsid w:val="0099636A"/>
    <w:rsid w:val="00996F51"/>
    <w:rsid w:val="009A0A21"/>
    <w:rsid w:val="009A0AF1"/>
    <w:rsid w:val="009A0DE7"/>
    <w:rsid w:val="009A153A"/>
    <w:rsid w:val="009A17AF"/>
    <w:rsid w:val="009A1E24"/>
    <w:rsid w:val="009A2D9C"/>
    <w:rsid w:val="009A3337"/>
    <w:rsid w:val="009A3377"/>
    <w:rsid w:val="009A3D07"/>
    <w:rsid w:val="009A4016"/>
    <w:rsid w:val="009A4B61"/>
    <w:rsid w:val="009A5105"/>
    <w:rsid w:val="009A5655"/>
    <w:rsid w:val="009A6BF4"/>
    <w:rsid w:val="009A7B28"/>
    <w:rsid w:val="009B06DC"/>
    <w:rsid w:val="009B19A9"/>
    <w:rsid w:val="009B21E9"/>
    <w:rsid w:val="009B2759"/>
    <w:rsid w:val="009B39CC"/>
    <w:rsid w:val="009B3B0E"/>
    <w:rsid w:val="009B4384"/>
    <w:rsid w:val="009B48A5"/>
    <w:rsid w:val="009B4C31"/>
    <w:rsid w:val="009B4DD6"/>
    <w:rsid w:val="009B5427"/>
    <w:rsid w:val="009B60CE"/>
    <w:rsid w:val="009B60E4"/>
    <w:rsid w:val="009B6CF0"/>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0BC"/>
    <w:rsid w:val="009D4E23"/>
    <w:rsid w:val="009D5131"/>
    <w:rsid w:val="009D5471"/>
    <w:rsid w:val="009D58A7"/>
    <w:rsid w:val="009D59C3"/>
    <w:rsid w:val="009D5B9D"/>
    <w:rsid w:val="009D5D1B"/>
    <w:rsid w:val="009D64D4"/>
    <w:rsid w:val="009D6A15"/>
    <w:rsid w:val="009D7B72"/>
    <w:rsid w:val="009D7C79"/>
    <w:rsid w:val="009E0394"/>
    <w:rsid w:val="009E113B"/>
    <w:rsid w:val="009E13A6"/>
    <w:rsid w:val="009E170E"/>
    <w:rsid w:val="009E22F3"/>
    <w:rsid w:val="009E24CB"/>
    <w:rsid w:val="009E2A37"/>
    <w:rsid w:val="009E39E9"/>
    <w:rsid w:val="009E3EFB"/>
    <w:rsid w:val="009E3F23"/>
    <w:rsid w:val="009E4801"/>
    <w:rsid w:val="009E48A0"/>
    <w:rsid w:val="009E4D6D"/>
    <w:rsid w:val="009E5107"/>
    <w:rsid w:val="009E5B5B"/>
    <w:rsid w:val="009E5EB7"/>
    <w:rsid w:val="009E612B"/>
    <w:rsid w:val="009E7335"/>
    <w:rsid w:val="009E7DAE"/>
    <w:rsid w:val="009F0178"/>
    <w:rsid w:val="009F098C"/>
    <w:rsid w:val="009F0B72"/>
    <w:rsid w:val="009F0B7F"/>
    <w:rsid w:val="009F0C99"/>
    <w:rsid w:val="009F13BE"/>
    <w:rsid w:val="009F1D20"/>
    <w:rsid w:val="009F1FFC"/>
    <w:rsid w:val="009F2735"/>
    <w:rsid w:val="009F29DC"/>
    <w:rsid w:val="009F330C"/>
    <w:rsid w:val="009F3743"/>
    <w:rsid w:val="009F4ABD"/>
    <w:rsid w:val="009F4CAC"/>
    <w:rsid w:val="009F5C8A"/>
    <w:rsid w:val="009F76CE"/>
    <w:rsid w:val="009F7989"/>
    <w:rsid w:val="009F7A52"/>
    <w:rsid w:val="00A0047E"/>
    <w:rsid w:val="00A008BA"/>
    <w:rsid w:val="00A00CF6"/>
    <w:rsid w:val="00A00E17"/>
    <w:rsid w:val="00A00E90"/>
    <w:rsid w:val="00A014A3"/>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870"/>
    <w:rsid w:val="00A06DDC"/>
    <w:rsid w:val="00A07CFB"/>
    <w:rsid w:val="00A07F76"/>
    <w:rsid w:val="00A10439"/>
    <w:rsid w:val="00A1075F"/>
    <w:rsid w:val="00A108DA"/>
    <w:rsid w:val="00A11785"/>
    <w:rsid w:val="00A119E4"/>
    <w:rsid w:val="00A129BC"/>
    <w:rsid w:val="00A12A29"/>
    <w:rsid w:val="00A12C91"/>
    <w:rsid w:val="00A138E1"/>
    <w:rsid w:val="00A13AB9"/>
    <w:rsid w:val="00A13AD4"/>
    <w:rsid w:val="00A13B85"/>
    <w:rsid w:val="00A13F21"/>
    <w:rsid w:val="00A13FE3"/>
    <w:rsid w:val="00A14743"/>
    <w:rsid w:val="00A14ACE"/>
    <w:rsid w:val="00A14B59"/>
    <w:rsid w:val="00A14E07"/>
    <w:rsid w:val="00A1522C"/>
    <w:rsid w:val="00A15BAB"/>
    <w:rsid w:val="00A161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2D8"/>
    <w:rsid w:val="00A2675A"/>
    <w:rsid w:val="00A26D00"/>
    <w:rsid w:val="00A27786"/>
    <w:rsid w:val="00A3069D"/>
    <w:rsid w:val="00A31589"/>
    <w:rsid w:val="00A31DC9"/>
    <w:rsid w:val="00A32A61"/>
    <w:rsid w:val="00A32A7C"/>
    <w:rsid w:val="00A32CE6"/>
    <w:rsid w:val="00A34BD8"/>
    <w:rsid w:val="00A34C40"/>
    <w:rsid w:val="00A35CEA"/>
    <w:rsid w:val="00A35D7B"/>
    <w:rsid w:val="00A364BE"/>
    <w:rsid w:val="00A408A5"/>
    <w:rsid w:val="00A40C78"/>
    <w:rsid w:val="00A417E4"/>
    <w:rsid w:val="00A42700"/>
    <w:rsid w:val="00A430AC"/>
    <w:rsid w:val="00A43D40"/>
    <w:rsid w:val="00A43EF2"/>
    <w:rsid w:val="00A44681"/>
    <w:rsid w:val="00A44AC9"/>
    <w:rsid w:val="00A44BF8"/>
    <w:rsid w:val="00A44C91"/>
    <w:rsid w:val="00A44D17"/>
    <w:rsid w:val="00A45357"/>
    <w:rsid w:val="00A46C87"/>
    <w:rsid w:val="00A46FE8"/>
    <w:rsid w:val="00A47147"/>
    <w:rsid w:val="00A47908"/>
    <w:rsid w:val="00A47D7A"/>
    <w:rsid w:val="00A5067D"/>
    <w:rsid w:val="00A507BD"/>
    <w:rsid w:val="00A50FC1"/>
    <w:rsid w:val="00A513AE"/>
    <w:rsid w:val="00A51A16"/>
    <w:rsid w:val="00A51E99"/>
    <w:rsid w:val="00A52355"/>
    <w:rsid w:val="00A52B22"/>
    <w:rsid w:val="00A53C36"/>
    <w:rsid w:val="00A53D12"/>
    <w:rsid w:val="00A54160"/>
    <w:rsid w:val="00A5464A"/>
    <w:rsid w:val="00A547F9"/>
    <w:rsid w:val="00A54D2A"/>
    <w:rsid w:val="00A55481"/>
    <w:rsid w:val="00A55B15"/>
    <w:rsid w:val="00A55CFE"/>
    <w:rsid w:val="00A5631F"/>
    <w:rsid w:val="00A56E8B"/>
    <w:rsid w:val="00A57B09"/>
    <w:rsid w:val="00A57E8D"/>
    <w:rsid w:val="00A607E0"/>
    <w:rsid w:val="00A60B69"/>
    <w:rsid w:val="00A60D89"/>
    <w:rsid w:val="00A60DAC"/>
    <w:rsid w:val="00A61651"/>
    <w:rsid w:val="00A61B82"/>
    <w:rsid w:val="00A61F67"/>
    <w:rsid w:val="00A631FC"/>
    <w:rsid w:val="00A658E0"/>
    <w:rsid w:val="00A659B3"/>
    <w:rsid w:val="00A65A8E"/>
    <w:rsid w:val="00A668A9"/>
    <w:rsid w:val="00A66BFA"/>
    <w:rsid w:val="00A6737E"/>
    <w:rsid w:val="00A67A3A"/>
    <w:rsid w:val="00A67B4A"/>
    <w:rsid w:val="00A7123D"/>
    <w:rsid w:val="00A71795"/>
    <w:rsid w:val="00A71BDE"/>
    <w:rsid w:val="00A72284"/>
    <w:rsid w:val="00A72753"/>
    <w:rsid w:val="00A72AA9"/>
    <w:rsid w:val="00A72BDD"/>
    <w:rsid w:val="00A73279"/>
    <w:rsid w:val="00A7392D"/>
    <w:rsid w:val="00A73B32"/>
    <w:rsid w:val="00A73EF5"/>
    <w:rsid w:val="00A74A0F"/>
    <w:rsid w:val="00A76368"/>
    <w:rsid w:val="00A767CF"/>
    <w:rsid w:val="00A76FE6"/>
    <w:rsid w:val="00A77326"/>
    <w:rsid w:val="00A77385"/>
    <w:rsid w:val="00A77FBF"/>
    <w:rsid w:val="00A77FDD"/>
    <w:rsid w:val="00A8012A"/>
    <w:rsid w:val="00A80705"/>
    <w:rsid w:val="00A80DAE"/>
    <w:rsid w:val="00A811C1"/>
    <w:rsid w:val="00A816B8"/>
    <w:rsid w:val="00A81836"/>
    <w:rsid w:val="00A82380"/>
    <w:rsid w:val="00A82D66"/>
    <w:rsid w:val="00A82EAB"/>
    <w:rsid w:val="00A83331"/>
    <w:rsid w:val="00A84005"/>
    <w:rsid w:val="00A84B01"/>
    <w:rsid w:val="00A84C7F"/>
    <w:rsid w:val="00A85BA7"/>
    <w:rsid w:val="00A85DFC"/>
    <w:rsid w:val="00A86177"/>
    <w:rsid w:val="00A8660F"/>
    <w:rsid w:val="00A86724"/>
    <w:rsid w:val="00A86BDA"/>
    <w:rsid w:val="00A87AFD"/>
    <w:rsid w:val="00A87C24"/>
    <w:rsid w:val="00A906D9"/>
    <w:rsid w:val="00A90B89"/>
    <w:rsid w:val="00A91444"/>
    <w:rsid w:val="00A91925"/>
    <w:rsid w:val="00A923BC"/>
    <w:rsid w:val="00A930D9"/>
    <w:rsid w:val="00A9338D"/>
    <w:rsid w:val="00A93502"/>
    <w:rsid w:val="00A9442C"/>
    <w:rsid w:val="00A94477"/>
    <w:rsid w:val="00A952BE"/>
    <w:rsid w:val="00A9597D"/>
    <w:rsid w:val="00A95990"/>
    <w:rsid w:val="00A95BFC"/>
    <w:rsid w:val="00A95CA9"/>
    <w:rsid w:val="00A96AB4"/>
    <w:rsid w:val="00A96FFC"/>
    <w:rsid w:val="00A97292"/>
    <w:rsid w:val="00AA03C9"/>
    <w:rsid w:val="00AA0452"/>
    <w:rsid w:val="00AA04B9"/>
    <w:rsid w:val="00AA0686"/>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6E0"/>
    <w:rsid w:val="00AA7874"/>
    <w:rsid w:val="00AA7B0D"/>
    <w:rsid w:val="00AB0581"/>
    <w:rsid w:val="00AB0682"/>
    <w:rsid w:val="00AB072F"/>
    <w:rsid w:val="00AB0B52"/>
    <w:rsid w:val="00AB17FA"/>
    <w:rsid w:val="00AB2428"/>
    <w:rsid w:val="00AB2812"/>
    <w:rsid w:val="00AB3869"/>
    <w:rsid w:val="00AB4482"/>
    <w:rsid w:val="00AB4B7A"/>
    <w:rsid w:val="00AB4E36"/>
    <w:rsid w:val="00AB504A"/>
    <w:rsid w:val="00AB52F9"/>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2736"/>
    <w:rsid w:val="00AC3504"/>
    <w:rsid w:val="00AC3531"/>
    <w:rsid w:val="00AC37FB"/>
    <w:rsid w:val="00AC39CA"/>
    <w:rsid w:val="00AC3DCC"/>
    <w:rsid w:val="00AC4060"/>
    <w:rsid w:val="00AC467F"/>
    <w:rsid w:val="00AC504C"/>
    <w:rsid w:val="00AC50DB"/>
    <w:rsid w:val="00AC5827"/>
    <w:rsid w:val="00AC5C4F"/>
    <w:rsid w:val="00AC605B"/>
    <w:rsid w:val="00AD0766"/>
    <w:rsid w:val="00AD093E"/>
    <w:rsid w:val="00AD0D5F"/>
    <w:rsid w:val="00AD0FD7"/>
    <w:rsid w:val="00AD20F7"/>
    <w:rsid w:val="00AD21F5"/>
    <w:rsid w:val="00AD2BA5"/>
    <w:rsid w:val="00AD379C"/>
    <w:rsid w:val="00AD3ABD"/>
    <w:rsid w:val="00AD4243"/>
    <w:rsid w:val="00AD52ED"/>
    <w:rsid w:val="00AD6007"/>
    <w:rsid w:val="00AD601A"/>
    <w:rsid w:val="00AD605F"/>
    <w:rsid w:val="00AD780C"/>
    <w:rsid w:val="00AD78AC"/>
    <w:rsid w:val="00AE0640"/>
    <w:rsid w:val="00AE13C9"/>
    <w:rsid w:val="00AE1793"/>
    <w:rsid w:val="00AE210F"/>
    <w:rsid w:val="00AE237F"/>
    <w:rsid w:val="00AE2455"/>
    <w:rsid w:val="00AE25F2"/>
    <w:rsid w:val="00AE2CCB"/>
    <w:rsid w:val="00AE2DDE"/>
    <w:rsid w:val="00AE2EBA"/>
    <w:rsid w:val="00AE3869"/>
    <w:rsid w:val="00AE4FE5"/>
    <w:rsid w:val="00AE4FF3"/>
    <w:rsid w:val="00AE512C"/>
    <w:rsid w:val="00AE51DE"/>
    <w:rsid w:val="00AE55B7"/>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4DF5"/>
    <w:rsid w:val="00AF51A6"/>
    <w:rsid w:val="00AF52CB"/>
    <w:rsid w:val="00AF5728"/>
    <w:rsid w:val="00AF59B5"/>
    <w:rsid w:val="00AF5B4E"/>
    <w:rsid w:val="00AF645A"/>
    <w:rsid w:val="00AF675A"/>
    <w:rsid w:val="00AF68D7"/>
    <w:rsid w:val="00AF6E30"/>
    <w:rsid w:val="00AF7F3D"/>
    <w:rsid w:val="00B00886"/>
    <w:rsid w:val="00B00A79"/>
    <w:rsid w:val="00B018EF"/>
    <w:rsid w:val="00B019CA"/>
    <w:rsid w:val="00B023A3"/>
    <w:rsid w:val="00B02557"/>
    <w:rsid w:val="00B029DE"/>
    <w:rsid w:val="00B0328E"/>
    <w:rsid w:val="00B03482"/>
    <w:rsid w:val="00B03FDF"/>
    <w:rsid w:val="00B045B4"/>
    <w:rsid w:val="00B04A42"/>
    <w:rsid w:val="00B04DCE"/>
    <w:rsid w:val="00B05656"/>
    <w:rsid w:val="00B0577C"/>
    <w:rsid w:val="00B1119D"/>
    <w:rsid w:val="00B111B4"/>
    <w:rsid w:val="00B11666"/>
    <w:rsid w:val="00B11D63"/>
    <w:rsid w:val="00B129BF"/>
    <w:rsid w:val="00B13223"/>
    <w:rsid w:val="00B14030"/>
    <w:rsid w:val="00B14857"/>
    <w:rsid w:val="00B15014"/>
    <w:rsid w:val="00B151FD"/>
    <w:rsid w:val="00B154A6"/>
    <w:rsid w:val="00B15B68"/>
    <w:rsid w:val="00B165FD"/>
    <w:rsid w:val="00B16940"/>
    <w:rsid w:val="00B16A30"/>
    <w:rsid w:val="00B16AF2"/>
    <w:rsid w:val="00B208C2"/>
    <w:rsid w:val="00B20A98"/>
    <w:rsid w:val="00B20BB0"/>
    <w:rsid w:val="00B20BCE"/>
    <w:rsid w:val="00B20E7C"/>
    <w:rsid w:val="00B20E7D"/>
    <w:rsid w:val="00B20F94"/>
    <w:rsid w:val="00B20FB4"/>
    <w:rsid w:val="00B2176A"/>
    <w:rsid w:val="00B217FF"/>
    <w:rsid w:val="00B21A9A"/>
    <w:rsid w:val="00B22311"/>
    <w:rsid w:val="00B2278E"/>
    <w:rsid w:val="00B230B1"/>
    <w:rsid w:val="00B238EB"/>
    <w:rsid w:val="00B2473E"/>
    <w:rsid w:val="00B24DC8"/>
    <w:rsid w:val="00B25DF9"/>
    <w:rsid w:val="00B26411"/>
    <w:rsid w:val="00B26C78"/>
    <w:rsid w:val="00B279B9"/>
    <w:rsid w:val="00B30C0C"/>
    <w:rsid w:val="00B30C44"/>
    <w:rsid w:val="00B31681"/>
    <w:rsid w:val="00B31690"/>
    <w:rsid w:val="00B31A6C"/>
    <w:rsid w:val="00B31E86"/>
    <w:rsid w:val="00B32BE2"/>
    <w:rsid w:val="00B32C7C"/>
    <w:rsid w:val="00B33452"/>
    <w:rsid w:val="00B335A2"/>
    <w:rsid w:val="00B338CD"/>
    <w:rsid w:val="00B35280"/>
    <w:rsid w:val="00B35400"/>
    <w:rsid w:val="00B35A25"/>
    <w:rsid w:val="00B35B63"/>
    <w:rsid w:val="00B36410"/>
    <w:rsid w:val="00B36A07"/>
    <w:rsid w:val="00B36C9C"/>
    <w:rsid w:val="00B36CFD"/>
    <w:rsid w:val="00B37D3F"/>
    <w:rsid w:val="00B37E99"/>
    <w:rsid w:val="00B40D70"/>
    <w:rsid w:val="00B422BF"/>
    <w:rsid w:val="00B42E04"/>
    <w:rsid w:val="00B43389"/>
    <w:rsid w:val="00B43EF9"/>
    <w:rsid w:val="00B442A5"/>
    <w:rsid w:val="00B445A3"/>
    <w:rsid w:val="00B45CCF"/>
    <w:rsid w:val="00B45D6C"/>
    <w:rsid w:val="00B45DBC"/>
    <w:rsid w:val="00B46039"/>
    <w:rsid w:val="00B4711E"/>
    <w:rsid w:val="00B47C4F"/>
    <w:rsid w:val="00B47F86"/>
    <w:rsid w:val="00B50254"/>
    <w:rsid w:val="00B50370"/>
    <w:rsid w:val="00B513D9"/>
    <w:rsid w:val="00B515C3"/>
    <w:rsid w:val="00B5163C"/>
    <w:rsid w:val="00B51858"/>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561"/>
    <w:rsid w:val="00B63657"/>
    <w:rsid w:val="00B638ED"/>
    <w:rsid w:val="00B63BD0"/>
    <w:rsid w:val="00B63BD1"/>
    <w:rsid w:val="00B640D0"/>
    <w:rsid w:val="00B6419A"/>
    <w:rsid w:val="00B64A62"/>
    <w:rsid w:val="00B64D6A"/>
    <w:rsid w:val="00B64E16"/>
    <w:rsid w:val="00B651A7"/>
    <w:rsid w:val="00B65AFE"/>
    <w:rsid w:val="00B65EF2"/>
    <w:rsid w:val="00B67572"/>
    <w:rsid w:val="00B67888"/>
    <w:rsid w:val="00B67AD2"/>
    <w:rsid w:val="00B67C13"/>
    <w:rsid w:val="00B67F47"/>
    <w:rsid w:val="00B70ADF"/>
    <w:rsid w:val="00B70C75"/>
    <w:rsid w:val="00B71524"/>
    <w:rsid w:val="00B7170C"/>
    <w:rsid w:val="00B72B32"/>
    <w:rsid w:val="00B72E05"/>
    <w:rsid w:val="00B732DC"/>
    <w:rsid w:val="00B737F3"/>
    <w:rsid w:val="00B739B2"/>
    <w:rsid w:val="00B73A91"/>
    <w:rsid w:val="00B73E47"/>
    <w:rsid w:val="00B74944"/>
    <w:rsid w:val="00B749FB"/>
    <w:rsid w:val="00B74DD8"/>
    <w:rsid w:val="00B75112"/>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5DD9"/>
    <w:rsid w:val="00B86321"/>
    <w:rsid w:val="00B86617"/>
    <w:rsid w:val="00B87207"/>
    <w:rsid w:val="00B900F8"/>
    <w:rsid w:val="00B9023B"/>
    <w:rsid w:val="00B90410"/>
    <w:rsid w:val="00B90A33"/>
    <w:rsid w:val="00B90A61"/>
    <w:rsid w:val="00B90E2C"/>
    <w:rsid w:val="00B9299F"/>
    <w:rsid w:val="00B92C71"/>
    <w:rsid w:val="00B92DA7"/>
    <w:rsid w:val="00B92DF0"/>
    <w:rsid w:val="00B93068"/>
    <w:rsid w:val="00B93172"/>
    <w:rsid w:val="00B948CF"/>
    <w:rsid w:val="00B94E41"/>
    <w:rsid w:val="00B9527D"/>
    <w:rsid w:val="00B957B9"/>
    <w:rsid w:val="00B95C87"/>
    <w:rsid w:val="00B961F6"/>
    <w:rsid w:val="00B9657B"/>
    <w:rsid w:val="00B9658C"/>
    <w:rsid w:val="00B9678F"/>
    <w:rsid w:val="00B96A6A"/>
    <w:rsid w:val="00B96B33"/>
    <w:rsid w:val="00B97A3A"/>
    <w:rsid w:val="00B97A86"/>
    <w:rsid w:val="00BA098E"/>
    <w:rsid w:val="00BA1434"/>
    <w:rsid w:val="00BA15AA"/>
    <w:rsid w:val="00BA16CB"/>
    <w:rsid w:val="00BA1DC8"/>
    <w:rsid w:val="00BA222D"/>
    <w:rsid w:val="00BA2A33"/>
    <w:rsid w:val="00BA30AA"/>
    <w:rsid w:val="00BA36C0"/>
    <w:rsid w:val="00BA3892"/>
    <w:rsid w:val="00BA3A01"/>
    <w:rsid w:val="00BA4DBA"/>
    <w:rsid w:val="00BA5110"/>
    <w:rsid w:val="00BA5148"/>
    <w:rsid w:val="00BA57B8"/>
    <w:rsid w:val="00BA58D4"/>
    <w:rsid w:val="00BA5A13"/>
    <w:rsid w:val="00BA5AE5"/>
    <w:rsid w:val="00BA5B34"/>
    <w:rsid w:val="00BA5FCB"/>
    <w:rsid w:val="00BA659B"/>
    <w:rsid w:val="00BA659C"/>
    <w:rsid w:val="00BA65DD"/>
    <w:rsid w:val="00BA6A5A"/>
    <w:rsid w:val="00BA6FDE"/>
    <w:rsid w:val="00BB03A5"/>
    <w:rsid w:val="00BB0468"/>
    <w:rsid w:val="00BB06D0"/>
    <w:rsid w:val="00BB0870"/>
    <w:rsid w:val="00BB0871"/>
    <w:rsid w:val="00BB117E"/>
    <w:rsid w:val="00BB13CC"/>
    <w:rsid w:val="00BB1B91"/>
    <w:rsid w:val="00BB2814"/>
    <w:rsid w:val="00BB2C03"/>
    <w:rsid w:val="00BB3B0A"/>
    <w:rsid w:val="00BB3D95"/>
    <w:rsid w:val="00BB4BF1"/>
    <w:rsid w:val="00BB59B4"/>
    <w:rsid w:val="00BB66B6"/>
    <w:rsid w:val="00BB6C1D"/>
    <w:rsid w:val="00BB717E"/>
    <w:rsid w:val="00BB7D99"/>
    <w:rsid w:val="00BC01DB"/>
    <w:rsid w:val="00BC02E0"/>
    <w:rsid w:val="00BC0881"/>
    <w:rsid w:val="00BC0ADD"/>
    <w:rsid w:val="00BC1C7F"/>
    <w:rsid w:val="00BC2812"/>
    <w:rsid w:val="00BC2A1B"/>
    <w:rsid w:val="00BC2A44"/>
    <w:rsid w:val="00BC32E0"/>
    <w:rsid w:val="00BC3599"/>
    <w:rsid w:val="00BC3FCA"/>
    <w:rsid w:val="00BC414B"/>
    <w:rsid w:val="00BC47D7"/>
    <w:rsid w:val="00BC4C9E"/>
    <w:rsid w:val="00BC4F65"/>
    <w:rsid w:val="00BC5F63"/>
    <w:rsid w:val="00BC5F8F"/>
    <w:rsid w:val="00BC6156"/>
    <w:rsid w:val="00BC691C"/>
    <w:rsid w:val="00BC75DE"/>
    <w:rsid w:val="00BC78A6"/>
    <w:rsid w:val="00BC7EDE"/>
    <w:rsid w:val="00BD00DB"/>
    <w:rsid w:val="00BD1200"/>
    <w:rsid w:val="00BD1677"/>
    <w:rsid w:val="00BD1FAB"/>
    <w:rsid w:val="00BD24CF"/>
    <w:rsid w:val="00BD2B6C"/>
    <w:rsid w:val="00BD307B"/>
    <w:rsid w:val="00BD35A9"/>
    <w:rsid w:val="00BD4D40"/>
    <w:rsid w:val="00BD52BA"/>
    <w:rsid w:val="00BD531B"/>
    <w:rsid w:val="00BD6198"/>
    <w:rsid w:val="00BD64AC"/>
    <w:rsid w:val="00BD6864"/>
    <w:rsid w:val="00BD6D31"/>
    <w:rsid w:val="00BD7370"/>
    <w:rsid w:val="00BE03B8"/>
    <w:rsid w:val="00BE05D6"/>
    <w:rsid w:val="00BE0B47"/>
    <w:rsid w:val="00BE1B2B"/>
    <w:rsid w:val="00BE1EC9"/>
    <w:rsid w:val="00BE2BE0"/>
    <w:rsid w:val="00BE3091"/>
    <w:rsid w:val="00BE347C"/>
    <w:rsid w:val="00BE35E8"/>
    <w:rsid w:val="00BE36AD"/>
    <w:rsid w:val="00BE3746"/>
    <w:rsid w:val="00BE4601"/>
    <w:rsid w:val="00BE507E"/>
    <w:rsid w:val="00BE5F59"/>
    <w:rsid w:val="00BE6074"/>
    <w:rsid w:val="00BE6930"/>
    <w:rsid w:val="00BE78AB"/>
    <w:rsid w:val="00BE798F"/>
    <w:rsid w:val="00BF08D7"/>
    <w:rsid w:val="00BF1E3B"/>
    <w:rsid w:val="00BF234D"/>
    <w:rsid w:val="00BF2A21"/>
    <w:rsid w:val="00BF3022"/>
    <w:rsid w:val="00BF4387"/>
    <w:rsid w:val="00BF4AC7"/>
    <w:rsid w:val="00BF4BAD"/>
    <w:rsid w:val="00BF5047"/>
    <w:rsid w:val="00BF50A0"/>
    <w:rsid w:val="00BF5562"/>
    <w:rsid w:val="00BF57A0"/>
    <w:rsid w:val="00BF6827"/>
    <w:rsid w:val="00BF6B10"/>
    <w:rsid w:val="00BF6EA9"/>
    <w:rsid w:val="00BF7D8F"/>
    <w:rsid w:val="00C000B5"/>
    <w:rsid w:val="00C000F8"/>
    <w:rsid w:val="00C006AA"/>
    <w:rsid w:val="00C015E1"/>
    <w:rsid w:val="00C01935"/>
    <w:rsid w:val="00C01D7B"/>
    <w:rsid w:val="00C01D8A"/>
    <w:rsid w:val="00C02225"/>
    <w:rsid w:val="00C0324A"/>
    <w:rsid w:val="00C03466"/>
    <w:rsid w:val="00C04692"/>
    <w:rsid w:val="00C04A66"/>
    <w:rsid w:val="00C04D75"/>
    <w:rsid w:val="00C04FB1"/>
    <w:rsid w:val="00C05163"/>
    <w:rsid w:val="00C051BC"/>
    <w:rsid w:val="00C053C1"/>
    <w:rsid w:val="00C05C56"/>
    <w:rsid w:val="00C0605F"/>
    <w:rsid w:val="00C07596"/>
    <w:rsid w:val="00C076D6"/>
    <w:rsid w:val="00C07929"/>
    <w:rsid w:val="00C07A72"/>
    <w:rsid w:val="00C07B01"/>
    <w:rsid w:val="00C100F9"/>
    <w:rsid w:val="00C10203"/>
    <w:rsid w:val="00C1077A"/>
    <w:rsid w:val="00C10A20"/>
    <w:rsid w:val="00C10A37"/>
    <w:rsid w:val="00C10D9D"/>
    <w:rsid w:val="00C11B4E"/>
    <w:rsid w:val="00C11BA3"/>
    <w:rsid w:val="00C11F5C"/>
    <w:rsid w:val="00C12244"/>
    <w:rsid w:val="00C12AF2"/>
    <w:rsid w:val="00C14365"/>
    <w:rsid w:val="00C15002"/>
    <w:rsid w:val="00C15369"/>
    <w:rsid w:val="00C16E09"/>
    <w:rsid w:val="00C17344"/>
    <w:rsid w:val="00C1746F"/>
    <w:rsid w:val="00C179D5"/>
    <w:rsid w:val="00C17A3F"/>
    <w:rsid w:val="00C20096"/>
    <w:rsid w:val="00C200B7"/>
    <w:rsid w:val="00C202B2"/>
    <w:rsid w:val="00C206EE"/>
    <w:rsid w:val="00C209B5"/>
    <w:rsid w:val="00C226C8"/>
    <w:rsid w:val="00C2308A"/>
    <w:rsid w:val="00C23278"/>
    <w:rsid w:val="00C23E84"/>
    <w:rsid w:val="00C24302"/>
    <w:rsid w:val="00C24896"/>
    <w:rsid w:val="00C251EC"/>
    <w:rsid w:val="00C255CD"/>
    <w:rsid w:val="00C256DF"/>
    <w:rsid w:val="00C25777"/>
    <w:rsid w:val="00C25E92"/>
    <w:rsid w:val="00C264A1"/>
    <w:rsid w:val="00C26A96"/>
    <w:rsid w:val="00C27274"/>
    <w:rsid w:val="00C27564"/>
    <w:rsid w:val="00C278E6"/>
    <w:rsid w:val="00C27D9C"/>
    <w:rsid w:val="00C30CF3"/>
    <w:rsid w:val="00C31187"/>
    <w:rsid w:val="00C31E7B"/>
    <w:rsid w:val="00C3269F"/>
    <w:rsid w:val="00C32704"/>
    <w:rsid w:val="00C32CAF"/>
    <w:rsid w:val="00C334A5"/>
    <w:rsid w:val="00C33CF9"/>
    <w:rsid w:val="00C33E2F"/>
    <w:rsid w:val="00C3400C"/>
    <w:rsid w:val="00C343D3"/>
    <w:rsid w:val="00C343E5"/>
    <w:rsid w:val="00C34456"/>
    <w:rsid w:val="00C34995"/>
    <w:rsid w:val="00C34EB7"/>
    <w:rsid w:val="00C35823"/>
    <w:rsid w:val="00C35CDF"/>
    <w:rsid w:val="00C35D72"/>
    <w:rsid w:val="00C35D7E"/>
    <w:rsid w:val="00C361DA"/>
    <w:rsid w:val="00C3638E"/>
    <w:rsid w:val="00C36536"/>
    <w:rsid w:val="00C365AB"/>
    <w:rsid w:val="00C36DB9"/>
    <w:rsid w:val="00C3701A"/>
    <w:rsid w:val="00C376AA"/>
    <w:rsid w:val="00C377CD"/>
    <w:rsid w:val="00C4012C"/>
    <w:rsid w:val="00C402AC"/>
    <w:rsid w:val="00C405AD"/>
    <w:rsid w:val="00C40807"/>
    <w:rsid w:val="00C41FDC"/>
    <w:rsid w:val="00C4253C"/>
    <w:rsid w:val="00C42E43"/>
    <w:rsid w:val="00C4362A"/>
    <w:rsid w:val="00C43C25"/>
    <w:rsid w:val="00C443F0"/>
    <w:rsid w:val="00C4489C"/>
    <w:rsid w:val="00C448F9"/>
    <w:rsid w:val="00C4511C"/>
    <w:rsid w:val="00C4536B"/>
    <w:rsid w:val="00C4549E"/>
    <w:rsid w:val="00C45F46"/>
    <w:rsid w:val="00C462B0"/>
    <w:rsid w:val="00C4655D"/>
    <w:rsid w:val="00C465CC"/>
    <w:rsid w:val="00C46D18"/>
    <w:rsid w:val="00C46DD4"/>
    <w:rsid w:val="00C472AC"/>
    <w:rsid w:val="00C47903"/>
    <w:rsid w:val="00C47DE5"/>
    <w:rsid w:val="00C51686"/>
    <w:rsid w:val="00C5184D"/>
    <w:rsid w:val="00C53246"/>
    <w:rsid w:val="00C532C3"/>
    <w:rsid w:val="00C5330A"/>
    <w:rsid w:val="00C538C8"/>
    <w:rsid w:val="00C53C39"/>
    <w:rsid w:val="00C540AC"/>
    <w:rsid w:val="00C543AB"/>
    <w:rsid w:val="00C5579E"/>
    <w:rsid w:val="00C566B8"/>
    <w:rsid w:val="00C56B81"/>
    <w:rsid w:val="00C5772F"/>
    <w:rsid w:val="00C57B8C"/>
    <w:rsid w:val="00C57BA5"/>
    <w:rsid w:val="00C57C2B"/>
    <w:rsid w:val="00C57D76"/>
    <w:rsid w:val="00C6029D"/>
    <w:rsid w:val="00C605F1"/>
    <w:rsid w:val="00C60DC1"/>
    <w:rsid w:val="00C610AD"/>
    <w:rsid w:val="00C61A25"/>
    <w:rsid w:val="00C61FD6"/>
    <w:rsid w:val="00C624FE"/>
    <w:rsid w:val="00C62603"/>
    <w:rsid w:val="00C629D8"/>
    <w:rsid w:val="00C64190"/>
    <w:rsid w:val="00C6705C"/>
    <w:rsid w:val="00C672E4"/>
    <w:rsid w:val="00C675A1"/>
    <w:rsid w:val="00C67944"/>
    <w:rsid w:val="00C67BE2"/>
    <w:rsid w:val="00C67E21"/>
    <w:rsid w:val="00C705F8"/>
    <w:rsid w:val="00C708A8"/>
    <w:rsid w:val="00C70CFC"/>
    <w:rsid w:val="00C70F4D"/>
    <w:rsid w:val="00C71318"/>
    <w:rsid w:val="00C720A1"/>
    <w:rsid w:val="00C7237E"/>
    <w:rsid w:val="00C726B7"/>
    <w:rsid w:val="00C726DD"/>
    <w:rsid w:val="00C7279D"/>
    <w:rsid w:val="00C727A0"/>
    <w:rsid w:val="00C729B0"/>
    <w:rsid w:val="00C7479A"/>
    <w:rsid w:val="00C74F37"/>
    <w:rsid w:val="00C75609"/>
    <w:rsid w:val="00C75644"/>
    <w:rsid w:val="00C75E74"/>
    <w:rsid w:val="00C76554"/>
    <w:rsid w:val="00C76573"/>
    <w:rsid w:val="00C7660E"/>
    <w:rsid w:val="00C76813"/>
    <w:rsid w:val="00C769DB"/>
    <w:rsid w:val="00C76A55"/>
    <w:rsid w:val="00C772C5"/>
    <w:rsid w:val="00C77EEE"/>
    <w:rsid w:val="00C80A58"/>
    <w:rsid w:val="00C81327"/>
    <w:rsid w:val="00C8133E"/>
    <w:rsid w:val="00C81A10"/>
    <w:rsid w:val="00C81E57"/>
    <w:rsid w:val="00C8223D"/>
    <w:rsid w:val="00C82B1C"/>
    <w:rsid w:val="00C82B35"/>
    <w:rsid w:val="00C82DE6"/>
    <w:rsid w:val="00C8340C"/>
    <w:rsid w:val="00C84307"/>
    <w:rsid w:val="00C8533B"/>
    <w:rsid w:val="00C85F42"/>
    <w:rsid w:val="00C861D4"/>
    <w:rsid w:val="00C86BD7"/>
    <w:rsid w:val="00C86DB1"/>
    <w:rsid w:val="00C86FFB"/>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439"/>
    <w:rsid w:val="00C976A6"/>
    <w:rsid w:val="00C977B7"/>
    <w:rsid w:val="00C97912"/>
    <w:rsid w:val="00C97D28"/>
    <w:rsid w:val="00CA00E4"/>
    <w:rsid w:val="00CA0C96"/>
    <w:rsid w:val="00CA196A"/>
    <w:rsid w:val="00CA2652"/>
    <w:rsid w:val="00CA2CF6"/>
    <w:rsid w:val="00CA40AA"/>
    <w:rsid w:val="00CA40FA"/>
    <w:rsid w:val="00CA4F57"/>
    <w:rsid w:val="00CA5088"/>
    <w:rsid w:val="00CA51E6"/>
    <w:rsid w:val="00CA57DD"/>
    <w:rsid w:val="00CA5A28"/>
    <w:rsid w:val="00CA5B87"/>
    <w:rsid w:val="00CA62CD"/>
    <w:rsid w:val="00CA65CD"/>
    <w:rsid w:val="00CA74BC"/>
    <w:rsid w:val="00CA7B6E"/>
    <w:rsid w:val="00CB05A4"/>
    <w:rsid w:val="00CB09AD"/>
    <w:rsid w:val="00CB0C2E"/>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1011"/>
    <w:rsid w:val="00CC2691"/>
    <w:rsid w:val="00CC26B2"/>
    <w:rsid w:val="00CC2F63"/>
    <w:rsid w:val="00CC50AB"/>
    <w:rsid w:val="00CC5F6B"/>
    <w:rsid w:val="00CC6A8A"/>
    <w:rsid w:val="00CC711A"/>
    <w:rsid w:val="00CC7628"/>
    <w:rsid w:val="00CC77BD"/>
    <w:rsid w:val="00CC79A8"/>
    <w:rsid w:val="00CC7DC9"/>
    <w:rsid w:val="00CC7FB3"/>
    <w:rsid w:val="00CD08B8"/>
    <w:rsid w:val="00CD1009"/>
    <w:rsid w:val="00CD1EB7"/>
    <w:rsid w:val="00CD24B7"/>
    <w:rsid w:val="00CD2AFD"/>
    <w:rsid w:val="00CD3418"/>
    <w:rsid w:val="00CD3463"/>
    <w:rsid w:val="00CD53E0"/>
    <w:rsid w:val="00CD64F8"/>
    <w:rsid w:val="00CD66AC"/>
    <w:rsid w:val="00CD67F2"/>
    <w:rsid w:val="00CD6871"/>
    <w:rsid w:val="00CD7E4D"/>
    <w:rsid w:val="00CE026C"/>
    <w:rsid w:val="00CE09EE"/>
    <w:rsid w:val="00CE22FE"/>
    <w:rsid w:val="00CE23A7"/>
    <w:rsid w:val="00CE2A7D"/>
    <w:rsid w:val="00CE3A24"/>
    <w:rsid w:val="00CE3E26"/>
    <w:rsid w:val="00CE504E"/>
    <w:rsid w:val="00CE5300"/>
    <w:rsid w:val="00CE775A"/>
    <w:rsid w:val="00CE7978"/>
    <w:rsid w:val="00CE7E49"/>
    <w:rsid w:val="00CF017F"/>
    <w:rsid w:val="00CF04FA"/>
    <w:rsid w:val="00CF051C"/>
    <w:rsid w:val="00CF0714"/>
    <w:rsid w:val="00CF262F"/>
    <w:rsid w:val="00CF2A8B"/>
    <w:rsid w:val="00CF2DF7"/>
    <w:rsid w:val="00CF3A4C"/>
    <w:rsid w:val="00CF3FD3"/>
    <w:rsid w:val="00CF4AAC"/>
    <w:rsid w:val="00CF4AE4"/>
    <w:rsid w:val="00CF5767"/>
    <w:rsid w:val="00CF5B3B"/>
    <w:rsid w:val="00CF66AE"/>
    <w:rsid w:val="00CF6743"/>
    <w:rsid w:val="00CF6BE7"/>
    <w:rsid w:val="00CF7360"/>
    <w:rsid w:val="00D00568"/>
    <w:rsid w:val="00D008D1"/>
    <w:rsid w:val="00D0093A"/>
    <w:rsid w:val="00D01164"/>
    <w:rsid w:val="00D01A62"/>
    <w:rsid w:val="00D01D41"/>
    <w:rsid w:val="00D021CC"/>
    <w:rsid w:val="00D0269A"/>
    <w:rsid w:val="00D0287F"/>
    <w:rsid w:val="00D032AC"/>
    <w:rsid w:val="00D043EF"/>
    <w:rsid w:val="00D04928"/>
    <w:rsid w:val="00D04B20"/>
    <w:rsid w:val="00D04BDE"/>
    <w:rsid w:val="00D04DB8"/>
    <w:rsid w:val="00D04ED3"/>
    <w:rsid w:val="00D04F2E"/>
    <w:rsid w:val="00D052B3"/>
    <w:rsid w:val="00D05492"/>
    <w:rsid w:val="00D058C5"/>
    <w:rsid w:val="00D05AA5"/>
    <w:rsid w:val="00D05ADF"/>
    <w:rsid w:val="00D06014"/>
    <w:rsid w:val="00D06370"/>
    <w:rsid w:val="00D07A38"/>
    <w:rsid w:val="00D103B4"/>
    <w:rsid w:val="00D105DF"/>
    <w:rsid w:val="00D10EC8"/>
    <w:rsid w:val="00D10FB0"/>
    <w:rsid w:val="00D11ABD"/>
    <w:rsid w:val="00D12151"/>
    <w:rsid w:val="00D122E8"/>
    <w:rsid w:val="00D124FC"/>
    <w:rsid w:val="00D1285B"/>
    <w:rsid w:val="00D12CDA"/>
    <w:rsid w:val="00D136DB"/>
    <w:rsid w:val="00D13D63"/>
    <w:rsid w:val="00D14143"/>
    <w:rsid w:val="00D14A96"/>
    <w:rsid w:val="00D157C2"/>
    <w:rsid w:val="00D162F0"/>
    <w:rsid w:val="00D1662E"/>
    <w:rsid w:val="00D167AB"/>
    <w:rsid w:val="00D16EE3"/>
    <w:rsid w:val="00D17D13"/>
    <w:rsid w:val="00D205EA"/>
    <w:rsid w:val="00D20D99"/>
    <w:rsid w:val="00D20F1B"/>
    <w:rsid w:val="00D214B7"/>
    <w:rsid w:val="00D2173C"/>
    <w:rsid w:val="00D2268D"/>
    <w:rsid w:val="00D2288F"/>
    <w:rsid w:val="00D23279"/>
    <w:rsid w:val="00D232BE"/>
    <w:rsid w:val="00D2356F"/>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721"/>
    <w:rsid w:val="00D34BC3"/>
    <w:rsid w:val="00D351B4"/>
    <w:rsid w:val="00D351DB"/>
    <w:rsid w:val="00D35C65"/>
    <w:rsid w:val="00D35DA8"/>
    <w:rsid w:val="00D366FF"/>
    <w:rsid w:val="00D3673D"/>
    <w:rsid w:val="00D36748"/>
    <w:rsid w:val="00D36840"/>
    <w:rsid w:val="00D36E13"/>
    <w:rsid w:val="00D40175"/>
    <w:rsid w:val="00D40CB5"/>
    <w:rsid w:val="00D40E3F"/>
    <w:rsid w:val="00D4151A"/>
    <w:rsid w:val="00D416AD"/>
    <w:rsid w:val="00D41F24"/>
    <w:rsid w:val="00D42357"/>
    <w:rsid w:val="00D42683"/>
    <w:rsid w:val="00D445EE"/>
    <w:rsid w:val="00D44E23"/>
    <w:rsid w:val="00D44ECA"/>
    <w:rsid w:val="00D4507D"/>
    <w:rsid w:val="00D4625A"/>
    <w:rsid w:val="00D462B5"/>
    <w:rsid w:val="00D463CE"/>
    <w:rsid w:val="00D464D9"/>
    <w:rsid w:val="00D46591"/>
    <w:rsid w:val="00D465E3"/>
    <w:rsid w:val="00D467B3"/>
    <w:rsid w:val="00D4750E"/>
    <w:rsid w:val="00D502C5"/>
    <w:rsid w:val="00D50B14"/>
    <w:rsid w:val="00D50ECD"/>
    <w:rsid w:val="00D513AA"/>
    <w:rsid w:val="00D518E6"/>
    <w:rsid w:val="00D51A05"/>
    <w:rsid w:val="00D51D07"/>
    <w:rsid w:val="00D52485"/>
    <w:rsid w:val="00D52D0E"/>
    <w:rsid w:val="00D537A2"/>
    <w:rsid w:val="00D5450E"/>
    <w:rsid w:val="00D5470A"/>
    <w:rsid w:val="00D55031"/>
    <w:rsid w:val="00D55500"/>
    <w:rsid w:val="00D5649D"/>
    <w:rsid w:val="00D57CA5"/>
    <w:rsid w:val="00D57E7A"/>
    <w:rsid w:val="00D60A6A"/>
    <w:rsid w:val="00D60D95"/>
    <w:rsid w:val="00D60EDE"/>
    <w:rsid w:val="00D61011"/>
    <w:rsid w:val="00D61405"/>
    <w:rsid w:val="00D61507"/>
    <w:rsid w:val="00D6150F"/>
    <w:rsid w:val="00D61E12"/>
    <w:rsid w:val="00D622E8"/>
    <w:rsid w:val="00D625DC"/>
    <w:rsid w:val="00D629CC"/>
    <w:rsid w:val="00D62C96"/>
    <w:rsid w:val="00D6319E"/>
    <w:rsid w:val="00D63430"/>
    <w:rsid w:val="00D63DC3"/>
    <w:rsid w:val="00D645DB"/>
    <w:rsid w:val="00D64F78"/>
    <w:rsid w:val="00D650F4"/>
    <w:rsid w:val="00D6567D"/>
    <w:rsid w:val="00D660DA"/>
    <w:rsid w:val="00D66C2E"/>
    <w:rsid w:val="00D67052"/>
    <w:rsid w:val="00D67069"/>
    <w:rsid w:val="00D67375"/>
    <w:rsid w:val="00D676D1"/>
    <w:rsid w:val="00D67C46"/>
    <w:rsid w:val="00D67F2C"/>
    <w:rsid w:val="00D707CC"/>
    <w:rsid w:val="00D7094D"/>
    <w:rsid w:val="00D70AF0"/>
    <w:rsid w:val="00D70FB5"/>
    <w:rsid w:val="00D71C07"/>
    <w:rsid w:val="00D724FD"/>
    <w:rsid w:val="00D727A5"/>
    <w:rsid w:val="00D727D2"/>
    <w:rsid w:val="00D728DA"/>
    <w:rsid w:val="00D72B39"/>
    <w:rsid w:val="00D742FB"/>
    <w:rsid w:val="00D74760"/>
    <w:rsid w:val="00D7499F"/>
    <w:rsid w:val="00D74C04"/>
    <w:rsid w:val="00D75159"/>
    <w:rsid w:val="00D766A1"/>
    <w:rsid w:val="00D77F42"/>
    <w:rsid w:val="00D804D0"/>
    <w:rsid w:val="00D80688"/>
    <w:rsid w:val="00D80815"/>
    <w:rsid w:val="00D81EAC"/>
    <w:rsid w:val="00D8252D"/>
    <w:rsid w:val="00D82657"/>
    <w:rsid w:val="00D82A65"/>
    <w:rsid w:val="00D82FCF"/>
    <w:rsid w:val="00D82FF7"/>
    <w:rsid w:val="00D83081"/>
    <w:rsid w:val="00D83692"/>
    <w:rsid w:val="00D83760"/>
    <w:rsid w:val="00D83A66"/>
    <w:rsid w:val="00D842E0"/>
    <w:rsid w:val="00D8466A"/>
    <w:rsid w:val="00D854B7"/>
    <w:rsid w:val="00D858DF"/>
    <w:rsid w:val="00D86F89"/>
    <w:rsid w:val="00D87750"/>
    <w:rsid w:val="00D87852"/>
    <w:rsid w:val="00D878A5"/>
    <w:rsid w:val="00D87E35"/>
    <w:rsid w:val="00D87E45"/>
    <w:rsid w:val="00D90324"/>
    <w:rsid w:val="00D903FF"/>
    <w:rsid w:val="00D90764"/>
    <w:rsid w:val="00D90BC5"/>
    <w:rsid w:val="00D915D2"/>
    <w:rsid w:val="00D91F9C"/>
    <w:rsid w:val="00D92685"/>
    <w:rsid w:val="00D926E3"/>
    <w:rsid w:val="00D92C47"/>
    <w:rsid w:val="00D92C4A"/>
    <w:rsid w:val="00D93212"/>
    <w:rsid w:val="00D9397D"/>
    <w:rsid w:val="00D93AA2"/>
    <w:rsid w:val="00D93F55"/>
    <w:rsid w:val="00D940AF"/>
    <w:rsid w:val="00D952F1"/>
    <w:rsid w:val="00D95A4C"/>
    <w:rsid w:val="00D96CF9"/>
    <w:rsid w:val="00D9717F"/>
    <w:rsid w:val="00D97BBB"/>
    <w:rsid w:val="00DA03EB"/>
    <w:rsid w:val="00DA04A8"/>
    <w:rsid w:val="00DA0C99"/>
    <w:rsid w:val="00DA1DB9"/>
    <w:rsid w:val="00DA2028"/>
    <w:rsid w:val="00DA295A"/>
    <w:rsid w:val="00DA2DCD"/>
    <w:rsid w:val="00DA34A9"/>
    <w:rsid w:val="00DA37D8"/>
    <w:rsid w:val="00DA39C1"/>
    <w:rsid w:val="00DA3C66"/>
    <w:rsid w:val="00DA3D83"/>
    <w:rsid w:val="00DA4A7F"/>
    <w:rsid w:val="00DA4DCC"/>
    <w:rsid w:val="00DA4FD2"/>
    <w:rsid w:val="00DA56AD"/>
    <w:rsid w:val="00DA5A1A"/>
    <w:rsid w:val="00DA6473"/>
    <w:rsid w:val="00DA6886"/>
    <w:rsid w:val="00DA6C96"/>
    <w:rsid w:val="00DA70E0"/>
    <w:rsid w:val="00DA7955"/>
    <w:rsid w:val="00DB0568"/>
    <w:rsid w:val="00DB1309"/>
    <w:rsid w:val="00DB158F"/>
    <w:rsid w:val="00DB16E0"/>
    <w:rsid w:val="00DB1DAB"/>
    <w:rsid w:val="00DB21D7"/>
    <w:rsid w:val="00DB282E"/>
    <w:rsid w:val="00DB283C"/>
    <w:rsid w:val="00DB2AF6"/>
    <w:rsid w:val="00DB3165"/>
    <w:rsid w:val="00DB359F"/>
    <w:rsid w:val="00DB407B"/>
    <w:rsid w:val="00DB470B"/>
    <w:rsid w:val="00DB4C7A"/>
    <w:rsid w:val="00DB5B23"/>
    <w:rsid w:val="00DB669A"/>
    <w:rsid w:val="00DB7184"/>
    <w:rsid w:val="00DB74FF"/>
    <w:rsid w:val="00DC0FD1"/>
    <w:rsid w:val="00DC14D7"/>
    <w:rsid w:val="00DC1CD9"/>
    <w:rsid w:val="00DC2086"/>
    <w:rsid w:val="00DC21F9"/>
    <w:rsid w:val="00DC3BF4"/>
    <w:rsid w:val="00DC3C27"/>
    <w:rsid w:val="00DC4692"/>
    <w:rsid w:val="00DC4887"/>
    <w:rsid w:val="00DC542C"/>
    <w:rsid w:val="00DC5CA1"/>
    <w:rsid w:val="00DC6235"/>
    <w:rsid w:val="00DC65D4"/>
    <w:rsid w:val="00DC6A2C"/>
    <w:rsid w:val="00DC6A89"/>
    <w:rsid w:val="00DC734B"/>
    <w:rsid w:val="00DD0B68"/>
    <w:rsid w:val="00DD0BD2"/>
    <w:rsid w:val="00DD14BF"/>
    <w:rsid w:val="00DD1950"/>
    <w:rsid w:val="00DD1A61"/>
    <w:rsid w:val="00DD1B83"/>
    <w:rsid w:val="00DD1F6F"/>
    <w:rsid w:val="00DD2ABD"/>
    <w:rsid w:val="00DD2FB4"/>
    <w:rsid w:val="00DD3147"/>
    <w:rsid w:val="00DD3590"/>
    <w:rsid w:val="00DD3702"/>
    <w:rsid w:val="00DD3D09"/>
    <w:rsid w:val="00DD4074"/>
    <w:rsid w:val="00DD4158"/>
    <w:rsid w:val="00DD420C"/>
    <w:rsid w:val="00DD4537"/>
    <w:rsid w:val="00DD47F7"/>
    <w:rsid w:val="00DD50ED"/>
    <w:rsid w:val="00DD58AF"/>
    <w:rsid w:val="00DD6191"/>
    <w:rsid w:val="00DD624A"/>
    <w:rsid w:val="00DD6A8C"/>
    <w:rsid w:val="00DD78BC"/>
    <w:rsid w:val="00DD7AD1"/>
    <w:rsid w:val="00DE0118"/>
    <w:rsid w:val="00DE0646"/>
    <w:rsid w:val="00DE0887"/>
    <w:rsid w:val="00DE0ADD"/>
    <w:rsid w:val="00DE10DD"/>
    <w:rsid w:val="00DE1935"/>
    <w:rsid w:val="00DE2520"/>
    <w:rsid w:val="00DE25E7"/>
    <w:rsid w:val="00DE2DDE"/>
    <w:rsid w:val="00DE3316"/>
    <w:rsid w:val="00DE3484"/>
    <w:rsid w:val="00DE39CD"/>
    <w:rsid w:val="00DE3C68"/>
    <w:rsid w:val="00DE3F31"/>
    <w:rsid w:val="00DE4451"/>
    <w:rsid w:val="00DE4718"/>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1C8"/>
    <w:rsid w:val="00DF2CD8"/>
    <w:rsid w:val="00DF47C3"/>
    <w:rsid w:val="00DF507C"/>
    <w:rsid w:val="00DF6108"/>
    <w:rsid w:val="00DF658B"/>
    <w:rsid w:val="00DF6C9B"/>
    <w:rsid w:val="00DF7373"/>
    <w:rsid w:val="00DF7EA7"/>
    <w:rsid w:val="00E00556"/>
    <w:rsid w:val="00E013A4"/>
    <w:rsid w:val="00E02253"/>
    <w:rsid w:val="00E0301C"/>
    <w:rsid w:val="00E0322A"/>
    <w:rsid w:val="00E0362F"/>
    <w:rsid w:val="00E03C01"/>
    <w:rsid w:val="00E04250"/>
    <w:rsid w:val="00E042D9"/>
    <w:rsid w:val="00E052D6"/>
    <w:rsid w:val="00E07742"/>
    <w:rsid w:val="00E07950"/>
    <w:rsid w:val="00E12034"/>
    <w:rsid w:val="00E13216"/>
    <w:rsid w:val="00E13CC7"/>
    <w:rsid w:val="00E13D7D"/>
    <w:rsid w:val="00E14E9F"/>
    <w:rsid w:val="00E15194"/>
    <w:rsid w:val="00E1565E"/>
    <w:rsid w:val="00E16ADA"/>
    <w:rsid w:val="00E16DB7"/>
    <w:rsid w:val="00E17278"/>
    <w:rsid w:val="00E176BE"/>
    <w:rsid w:val="00E1795D"/>
    <w:rsid w:val="00E20E84"/>
    <w:rsid w:val="00E21052"/>
    <w:rsid w:val="00E21246"/>
    <w:rsid w:val="00E21BC4"/>
    <w:rsid w:val="00E21F5E"/>
    <w:rsid w:val="00E22619"/>
    <w:rsid w:val="00E229B3"/>
    <w:rsid w:val="00E23159"/>
    <w:rsid w:val="00E233C9"/>
    <w:rsid w:val="00E233FC"/>
    <w:rsid w:val="00E236D4"/>
    <w:rsid w:val="00E237D9"/>
    <w:rsid w:val="00E23AA8"/>
    <w:rsid w:val="00E24842"/>
    <w:rsid w:val="00E24B42"/>
    <w:rsid w:val="00E24F4F"/>
    <w:rsid w:val="00E24F61"/>
    <w:rsid w:val="00E251A3"/>
    <w:rsid w:val="00E251C7"/>
    <w:rsid w:val="00E2551A"/>
    <w:rsid w:val="00E25798"/>
    <w:rsid w:val="00E257F8"/>
    <w:rsid w:val="00E25D6D"/>
    <w:rsid w:val="00E25DBA"/>
    <w:rsid w:val="00E25E05"/>
    <w:rsid w:val="00E25F35"/>
    <w:rsid w:val="00E2624C"/>
    <w:rsid w:val="00E263CF"/>
    <w:rsid w:val="00E2650F"/>
    <w:rsid w:val="00E266D2"/>
    <w:rsid w:val="00E2681E"/>
    <w:rsid w:val="00E2698B"/>
    <w:rsid w:val="00E26A7C"/>
    <w:rsid w:val="00E26C27"/>
    <w:rsid w:val="00E27D14"/>
    <w:rsid w:val="00E313E3"/>
    <w:rsid w:val="00E3276D"/>
    <w:rsid w:val="00E32821"/>
    <w:rsid w:val="00E32A9A"/>
    <w:rsid w:val="00E331DD"/>
    <w:rsid w:val="00E33657"/>
    <w:rsid w:val="00E33AB9"/>
    <w:rsid w:val="00E33CE6"/>
    <w:rsid w:val="00E341A2"/>
    <w:rsid w:val="00E349A7"/>
    <w:rsid w:val="00E356B4"/>
    <w:rsid w:val="00E35B8D"/>
    <w:rsid w:val="00E35CBD"/>
    <w:rsid w:val="00E36017"/>
    <w:rsid w:val="00E36956"/>
    <w:rsid w:val="00E371D6"/>
    <w:rsid w:val="00E3738E"/>
    <w:rsid w:val="00E3764B"/>
    <w:rsid w:val="00E3786C"/>
    <w:rsid w:val="00E37DFA"/>
    <w:rsid w:val="00E410E6"/>
    <w:rsid w:val="00E42228"/>
    <w:rsid w:val="00E4283B"/>
    <w:rsid w:val="00E43471"/>
    <w:rsid w:val="00E437C6"/>
    <w:rsid w:val="00E4564E"/>
    <w:rsid w:val="00E45D85"/>
    <w:rsid w:val="00E4607D"/>
    <w:rsid w:val="00E46499"/>
    <w:rsid w:val="00E472F1"/>
    <w:rsid w:val="00E47930"/>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A22"/>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2E75"/>
    <w:rsid w:val="00E630CA"/>
    <w:rsid w:val="00E6363A"/>
    <w:rsid w:val="00E63A8B"/>
    <w:rsid w:val="00E63B9D"/>
    <w:rsid w:val="00E63BDB"/>
    <w:rsid w:val="00E6435C"/>
    <w:rsid w:val="00E645AC"/>
    <w:rsid w:val="00E64ADB"/>
    <w:rsid w:val="00E652C7"/>
    <w:rsid w:val="00E65F23"/>
    <w:rsid w:val="00E65FD1"/>
    <w:rsid w:val="00E66527"/>
    <w:rsid w:val="00E665CE"/>
    <w:rsid w:val="00E66605"/>
    <w:rsid w:val="00E66875"/>
    <w:rsid w:val="00E66D85"/>
    <w:rsid w:val="00E706D9"/>
    <w:rsid w:val="00E71F28"/>
    <w:rsid w:val="00E7201D"/>
    <w:rsid w:val="00E72322"/>
    <w:rsid w:val="00E724D9"/>
    <w:rsid w:val="00E726F3"/>
    <w:rsid w:val="00E735DF"/>
    <w:rsid w:val="00E736F0"/>
    <w:rsid w:val="00E73B60"/>
    <w:rsid w:val="00E73F14"/>
    <w:rsid w:val="00E73F5C"/>
    <w:rsid w:val="00E73F8C"/>
    <w:rsid w:val="00E744D6"/>
    <w:rsid w:val="00E74560"/>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376"/>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8FE"/>
    <w:rsid w:val="00EA5D19"/>
    <w:rsid w:val="00EA6005"/>
    <w:rsid w:val="00EA622F"/>
    <w:rsid w:val="00EA64D7"/>
    <w:rsid w:val="00EA6ACF"/>
    <w:rsid w:val="00EA6FF4"/>
    <w:rsid w:val="00EA741A"/>
    <w:rsid w:val="00EB135C"/>
    <w:rsid w:val="00EB1C6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2CB0"/>
    <w:rsid w:val="00EC36E0"/>
    <w:rsid w:val="00EC3C6A"/>
    <w:rsid w:val="00EC3E41"/>
    <w:rsid w:val="00EC4482"/>
    <w:rsid w:val="00EC462A"/>
    <w:rsid w:val="00EC47EE"/>
    <w:rsid w:val="00EC4835"/>
    <w:rsid w:val="00EC49E7"/>
    <w:rsid w:val="00EC5397"/>
    <w:rsid w:val="00EC6305"/>
    <w:rsid w:val="00EC6333"/>
    <w:rsid w:val="00EC66F6"/>
    <w:rsid w:val="00EC673A"/>
    <w:rsid w:val="00EC7BD6"/>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6395"/>
    <w:rsid w:val="00ED7DCA"/>
    <w:rsid w:val="00EE01E9"/>
    <w:rsid w:val="00EE1338"/>
    <w:rsid w:val="00EE1DE5"/>
    <w:rsid w:val="00EE2553"/>
    <w:rsid w:val="00EE2F66"/>
    <w:rsid w:val="00EE3199"/>
    <w:rsid w:val="00EE3468"/>
    <w:rsid w:val="00EE360A"/>
    <w:rsid w:val="00EE3657"/>
    <w:rsid w:val="00EE3ADF"/>
    <w:rsid w:val="00EE4903"/>
    <w:rsid w:val="00EE4EE7"/>
    <w:rsid w:val="00EE50ED"/>
    <w:rsid w:val="00EE5109"/>
    <w:rsid w:val="00EE65C9"/>
    <w:rsid w:val="00EE6C5C"/>
    <w:rsid w:val="00EE6D3A"/>
    <w:rsid w:val="00EE74FE"/>
    <w:rsid w:val="00EE7544"/>
    <w:rsid w:val="00EE78E9"/>
    <w:rsid w:val="00EE7A94"/>
    <w:rsid w:val="00EE7BC4"/>
    <w:rsid w:val="00EF0030"/>
    <w:rsid w:val="00EF079F"/>
    <w:rsid w:val="00EF0A5D"/>
    <w:rsid w:val="00EF188A"/>
    <w:rsid w:val="00EF1947"/>
    <w:rsid w:val="00EF27CB"/>
    <w:rsid w:val="00EF37DA"/>
    <w:rsid w:val="00EF3CFD"/>
    <w:rsid w:val="00EF4555"/>
    <w:rsid w:val="00EF4943"/>
    <w:rsid w:val="00EF566F"/>
    <w:rsid w:val="00EF6C0D"/>
    <w:rsid w:val="00F00E2E"/>
    <w:rsid w:val="00F0118A"/>
    <w:rsid w:val="00F017E8"/>
    <w:rsid w:val="00F027E5"/>
    <w:rsid w:val="00F02A34"/>
    <w:rsid w:val="00F036D7"/>
    <w:rsid w:val="00F03FF8"/>
    <w:rsid w:val="00F0524A"/>
    <w:rsid w:val="00F05FC0"/>
    <w:rsid w:val="00F06BEC"/>
    <w:rsid w:val="00F076EF"/>
    <w:rsid w:val="00F100AC"/>
    <w:rsid w:val="00F119DD"/>
    <w:rsid w:val="00F12607"/>
    <w:rsid w:val="00F12D23"/>
    <w:rsid w:val="00F12E9E"/>
    <w:rsid w:val="00F13AEC"/>
    <w:rsid w:val="00F14863"/>
    <w:rsid w:val="00F14CFB"/>
    <w:rsid w:val="00F167A8"/>
    <w:rsid w:val="00F16DAA"/>
    <w:rsid w:val="00F179D5"/>
    <w:rsid w:val="00F17C5C"/>
    <w:rsid w:val="00F20779"/>
    <w:rsid w:val="00F208CA"/>
    <w:rsid w:val="00F20A4B"/>
    <w:rsid w:val="00F21225"/>
    <w:rsid w:val="00F212D6"/>
    <w:rsid w:val="00F216CF"/>
    <w:rsid w:val="00F2208E"/>
    <w:rsid w:val="00F225A8"/>
    <w:rsid w:val="00F22D1F"/>
    <w:rsid w:val="00F23527"/>
    <w:rsid w:val="00F2389B"/>
    <w:rsid w:val="00F23C55"/>
    <w:rsid w:val="00F23F73"/>
    <w:rsid w:val="00F2462E"/>
    <w:rsid w:val="00F259F4"/>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6FB"/>
    <w:rsid w:val="00F32A69"/>
    <w:rsid w:val="00F32D72"/>
    <w:rsid w:val="00F337F3"/>
    <w:rsid w:val="00F3446E"/>
    <w:rsid w:val="00F356B4"/>
    <w:rsid w:val="00F3579A"/>
    <w:rsid w:val="00F35BD9"/>
    <w:rsid w:val="00F35E3C"/>
    <w:rsid w:val="00F3611E"/>
    <w:rsid w:val="00F36575"/>
    <w:rsid w:val="00F3662A"/>
    <w:rsid w:val="00F37FEE"/>
    <w:rsid w:val="00F4053A"/>
    <w:rsid w:val="00F408A1"/>
    <w:rsid w:val="00F4163D"/>
    <w:rsid w:val="00F416FF"/>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0B5B"/>
    <w:rsid w:val="00F61B43"/>
    <w:rsid w:val="00F61CA1"/>
    <w:rsid w:val="00F61CFB"/>
    <w:rsid w:val="00F61DEF"/>
    <w:rsid w:val="00F6201F"/>
    <w:rsid w:val="00F6236C"/>
    <w:rsid w:val="00F62464"/>
    <w:rsid w:val="00F626B0"/>
    <w:rsid w:val="00F63B63"/>
    <w:rsid w:val="00F63BA9"/>
    <w:rsid w:val="00F63FBD"/>
    <w:rsid w:val="00F650EE"/>
    <w:rsid w:val="00F6579A"/>
    <w:rsid w:val="00F65AE6"/>
    <w:rsid w:val="00F6638D"/>
    <w:rsid w:val="00F66832"/>
    <w:rsid w:val="00F67357"/>
    <w:rsid w:val="00F67671"/>
    <w:rsid w:val="00F71372"/>
    <w:rsid w:val="00F713DD"/>
    <w:rsid w:val="00F71BE5"/>
    <w:rsid w:val="00F71E9C"/>
    <w:rsid w:val="00F71F82"/>
    <w:rsid w:val="00F721A5"/>
    <w:rsid w:val="00F72300"/>
    <w:rsid w:val="00F72A6A"/>
    <w:rsid w:val="00F72EC8"/>
    <w:rsid w:val="00F73630"/>
    <w:rsid w:val="00F73645"/>
    <w:rsid w:val="00F736D5"/>
    <w:rsid w:val="00F73AF3"/>
    <w:rsid w:val="00F73CF7"/>
    <w:rsid w:val="00F73D70"/>
    <w:rsid w:val="00F745BB"/>
    <w:rsid w:val="00F746A5"/>
    <w:rsid w:val="00F746B7"/>
    <w:rsid w:val="00F74E92"/>
    <w:rsid w:val="00F74E9B"/>
    <w:rsid w:val="00F75549"/>
    <w:rsid w:val="00F7597F"/>
    <w:rsid w:val="00F75AD3"/>
    <w:rsid w:val="00F76E21"/>
    <w:rsid w:val="00F770D9"/>
    <w:rsid w:val="00F771D0"/>
    <w:rsid w:val="00F7777C"/>
    <w:rsid w:val="00F77EFF"/>
    <w:rsid w:val="00F80338"/>
    <w:rsid w:val="00F80676"/>
    <w:rsid w:val="00F80B34"/>
    <w:rsid w:val="00F80E17"/>
    <w:rsid w:val="00F810D7"/>
    <w:rsid w:val="00F8120C"/>
    <w:rsid w:val="00F81449"/>
    <w:rsid w:val="00F81BB5"/>
    <w:rsid w:val="00F81E5A"/>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2F7"/>
    <w:rsid w:val="00F94782"/>
    <w:rsid w:val="00F94D9E"/>
    <w:rsid w:val="00F95081"/>
    <w:rsid w:val="00F9584B"/>
    <w:rsid w:val="00F95A02"/>
    <w:rsid w:val="00F96951"/>
    <w:rsid w:val="00F97123"/>
    <w:rsid w:val="00F9749E"/>
    <w:rsid w:val="00F97A75"/>
    <w:rsid w:val="00FA0043"/>
    <w:rsid w:val="00FA10A0"/>
    <w:rsid w:val="00FA1B5E"/>
    <w:rsid w:val="00FA2387"/>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161"/>
    <w:rsid w:val="00FB33BE"/>
    <w:rsid w:val="00FB34D9"/>
    <w:rsid w:val="00FB364B"/>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15BA"/>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A14"/>
    <w:rsid w:val="00FD3424"/>
    <w:rsid w:val="00FD34CB"/>
    <w:rsid w:val="00FD35AB"/>
    <w:rsid w:val="00FD37DA"/>
    <w:rsid w:val="00FD3ED3"/>
    <w:rsid w:val="00FD42EE"/>
    <w:rsid w:val="00FD4EFB"/>
    <w:rsid w:val="00FD5888"/>
    <w:rsid w:val="00FD5B39"/>
    <w:rsid w:val="00FD5D1D"/>
    <w:rsid w:val="00FD5E06"/>
    <w:rsid w:val="00FD6129"/>
    <w:rsid w:val="00FD6B60"/>
    <w:rsid w:val="00FD755B"/>
    <w:rsid w:val="00FE080D"/>
    <w:rsid w:val="00FE0C03"/>
    <w:rsid w:val="00FE1194"/>
    <w:rsid w:val="00FE22F8"/>
    <w:rsid w:val="00FE23CF"/>
    <w:rsid w:val="00FE2AB1"/>
    <w:rsid w:val="00FE2C99"/>
    <w:rsid w:val="00FE2D40"/>
    <w:rsid w:val="00FE2FE7"/>
    <w:rsid w:val="00FE3E55"/>
    <w:rsid w:val="00FE605D"/>
    <w:rsid w:val="00FE6981"/>
    <w:rsid w:val="00FE6C00"/>
    <w:rsid w:val="00FE72D5"/>
    <w:rsid w:val="00FE74A8"/>
    <w:rsid w:val="00FE7A69"/>
    <w:rsid w:val="00FF0177"/>
    <w:rsid w:val="00FF0456"/>
    <w:rsid w:val="00FF05C7"/>
    <w:rsid w:val="00FF0654"/>
    <w:rsid w:val="00FF06AD"/>
    <w:rsid w:val="00FF096C"/>
    <w:rsid w:val="00FF0DFE"/>
    <w:rsid w:val="00FF1126"/>
    <w:rsid w:val="00FF136D"/>
    <w:rsid w:val="00FF138C"/>
    <w:rsid w:val="00FF13B8"/>
    <w:rsid w:val="00FF2071"/>
    <w:rsid w:val="00FF2888"/>
    <w:rsid w:val="00FF31E5"/>
    <w:rsid w:val="00FF31EC"/>
    <w:rsid w:val="00FF4388"/>
    <w:rsid w:val="00FF44A7"/>
    <w:rsid w:val="00FF570D"/>
    <w:rsid w:val="00FF5E59"/>
    <w:rsid w:val="00FF5F03"/>
    <w:rsid w:val="00FF6021"/>
    <w:rsid w:val="00FF6BFE"/>
    <w:rsid w:val="00FF6EDD"/>
    <w:rsid w:val="00FF6F0F"/>
    <w:rsid w:val="00FF70C5"/>
    <w:rsid w:val="00FF7FA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010143"/>
    <w:pPr>
      <w:spacing w:before="240" w:after="240" w:line="360" w:lineRule="auto"/>
      <w:ind w:left="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paragraph" w:styleId="TOC6">
    <w:name w:val="toc 6"/>
    <w:basedOn w:val="Normal"/>
    <w:next w:val="Normal"/>
    <w:autoRedefine/>
    <w:uiPriority w:val="39"/>
    <w:semiHidden/>
    <w:unhideWhenUsed/>
    <w:rsid w:val="00AD2BA5"/>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86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1971658">
      <w:bodyDiv w:val="1"/>
      <w:marLeft w:val="0"/>
      <w:marRight w:val="0"/>
      <w:marTop w:val="0"/>
      <w:marBottom w:val="0"/>
      <w:divBdr>
        <w:top w:val="none" w:sz="0" w:space="0" w:color="auto"/>
        <w:left w:val="none" w:sz="0" w:space="0" w:color="auto"/>
        <w:bottom w:val="none" w:sz="0" w:space="0" w:color="auto"/>
        <w:right w:val="none" w:sz="0" w:space="0" w:color="auto"/>
      </w:divBdr>
      <w:divsChild>
        <w:div w:id="1160803375">
          <w:marLeft w:val="274"/>
          <w:marRight w:val="0"/>
          <w:marTop w:val="240"/>
          <w:marBottom w:val="0"/>
          <w:divBdr>
            <w:top w:val="none" w:sz="0" w:space="0" w:color="auto"/>
            <w:left w:val="none" w:sz="0" w:space="0" w:color="auto"/>
            <w:bottom w:val="none" w:sz="0" w:space="0" w:color="auto"/>
            <w:right w:val="none" w:sz="0" w:space="0" w:color="auto"/>
          </w:divBdr>
        </w:div>
        <w:div w:id="468013196">
          <w:marLeft w:val="274"/>
          <w:marRight w:val="0"/>
          <w:marTop w:val="240"/>
          <w:marBottom w:val="0"/>
          <w:divBdr>
            <w:top w:val="none" w:sz="0" w:space="0" w:color="auto"/>
            <w:left w:val="none" w:sz="0" w:space="0" w:color="auto"/>
            <w:bottom w:val="none" w:sz="0" w:space="0" w:color="auto"/>
            <w:right w:val="none" w:sz="0" w:space="0" w:color="auto"/>
          </w:divBdr>
        </w:div>
        <w:div w:id="780226919">
          <w:marLeft w:val="979"/>
          <w:marRight w:val="0"/>
          <w:marTop w:val="0"/>
          <w:marBottom w:val="0"/>
          <w:divBdr>
            <w:top w:val="none" w:sz="0" w:space="0" w:color="auto"/>
            <w:left w:val="none" w:sz="0" w:space="0" w:color="auto"/>
            <w:bottom w:val="none" w:sz="0" w:space="0" w:color="auto"/>
            <w:right w:val="none" w:sz="0" w:space="0" w:color="auto"/>
          </w:divBdr>
        </w:div>
        <w:div w:id="371225516">
          <w:marLeft w:val="1253"/>
          <w:marRight w:val="0"/>
          <w:marTop w:val="0"/>
          <w:marBottom w:val="0"/>
          <w:divBdr>
            <w:top w:val="none" w:sz="0" w:space="0" w:color="auto"/>
            <w:left w:val="none" w:sz="0" w:space="0" w:color="auto"/>
            <w:bottom w:val="none" w:sz="0" w:space="0" w:color="auto"/>
            <w:right w:val="none" w:sz="0" w:space="0" w:color="auto"/>
          </w:divBdr>
        </w:div>
        <w:div w:id="1510102601">
          <w:marLeft w:val="979"/>
          <w:marRight w:val="0"/>
          <w:marTop w:val="0"/>
          <w:marBottom w:val="0"/>
          <w:divBdr>
            <w:top w:val="none" w:sz="0" w:space="0" w:color="auto"/>
            <w:left w:val="none" w:sz="0" w:space="0" w:color="auto"/>
            <w:bottom w:val="none" w:sz="0" w:space="0" w:color="auto"/>
            <w:right w:val="none" w:sz="0" w:space="0" w:color="auto"/>
          </w:divBdr>
        </w:div>
        <w:div w:id="1686250081">
          <w:marLeft w:val="1253"/>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76439702">
      <w:bodyDiv w:val="1"/>
      <w:marLeft w:val="0"/>
      <w:marRight w:val="0"/>
      <w:marTop w:val="0"/>
      <w:marBottom w:val="0"/>
      <w:divBdr>
        <w:top w:val="none" w:sz="0" w:space="0" w:color="auto"/>
        <w:left w:val="none" w:sz="0" w:space="0" w:color="auto"/>
        <w:bottom w:val="none" w:sz="0" w:space="0" w:color="auto"/>
        <w:right w:val="none" w:sz="0" w:space="0" w:color="auto"/>
      </w:divBdr>
    </w:div>
    <w:div w:id="83311195">
      <w:bodyDiv w:val="1"/>
      <w:marLeft w:val="0"/>
      <w:marRight w:val="0"/>
      <w:marTop w:val="0"/>
      <w:marBottom w:val="0"/>
      <w:divBdr>
        <w:top w:val="none" w:sz="0" w:space="0" w:color="auto"/>
        <w:left w:val="none" w:sz="0" w:space="0" w:color="auto"/>
        <w:bottom w:val="none" w:sz="0" w:space="0" w:color="auto"/>
        <w:right w:val="none" w:sz="0" w:space="0" w:color="auto"/>
      </w:divBdr>
      <w:divsChild>
        <w:div w:id="1368330910">
          <w:marLeft w:val="274"/>
          <w:marRight w:val="0"/>
          <w:marTop w:val="240"/>
          <w:marBottom w:val="0"/>
          <w:divBdr>
            <w:top w:val="none" w:sz="0" w:space="0" w:color="auto"/>
            <w:left w:val="none" w:sz="0" w:space="0" w:color="auto"/>
            <w:bottom w:val="none" w:sz="0" w:space="0" w:color="auto"/>
            <w:right w:val="none" w:sz="0" w:space="0" w:color="auto"/>
          </w:divBdr>
        </w:div>
        <w:div w:id="1562523170">
          <w:marLeft w:val="806"/>
          <w:marRight w:val="0"/>
          <w:marTop w:val="0"/>
          <w:marBottom w:val="0"/>
          <w:divBdr>
            <w:top w:val="none" w:sz="0" w:space="0" w:color="auto"/>
            <w:left w:val="none" w:sz="0" w:space="0" w:color="auto"/>
            <w:bottom w:val="none" w:sz="0" w:space="0" w:color="auto"/>
            <w:right w:val="none" w:sz="0" w:space="0" w:color="auto"/>
          </w:divBdr>
        </w:div>
        <w:div w:id="1099525992">
          <w:marLeft w:val="806"/>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8639031">
      <w:bodyDiv w:val="1"/>
      <w:marLeft w:val="0"/>
      <w:marRight w:val="0"/>
      <w:marTop w:val="0"/>
      <w:marBottom w:val="0"/>
      <w:divBdr>
        <w:top w:val="none" w:sz="0" w:space="0" w:color="auto"/>
        <w:left w:val="none" w:sz="0" w:space="0" w:color="auto"/>
        <w:bottom w:val="none" w:sz="0" w:space="0" w:color="auto"/>
        <w:right w:val="none" w:sz="0" w:space="0" w:color="auto"/>
      </w:divBdr>
    </w:div>
    <w:div w:id="25633066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8184750">
      <w:bodyDiv w:val="1"/>
      <w:marLeft w:val="0"/>
      <w:marRight w:val="0"/>
      <w:marTop w:val="0"/>
      <w:marBottom w:val="0"/>
      <w:divBdr>
        <w:top w:val="none" w:sz="0" w:space="0" w:color="auto"/>
        <w:left w:val="none" w:sz="0" w:space="0" w:color="auto"/>
        <w:bottom w:val="none" w:sz="0" w:space="0" w:color="auto"/>
        <w:right w:val="none" w:sz="0" w:space="0" w:color="auto"/>
      </w:divBdr>
      <w:divsChild>
        <w:div w:id="1302006261">
          <w:marLeft w:val="547"/>
          <w:marRight w:val="0"/>
          <w:marTop w:val="240"/>
          <w:marBottom w:val="0"/>
          <w:divBdr>
            <w:top w:val="none" w:sz="0" w:space="0" w:color="auto"/>
            <w:left w:val="none" w:sz="0" w:space="0" w:color="auto"/>
            <w:bottom w:val="none" w:sz="0" w:space="0" w:color="auto"/>
            <w:right w:val="none" w:sz="0" w:space="0" w:color="auto"/>
          </w:divBdr>
        </w:div>
        <w:div w:id="1967199189">
          <w:marLeft w:val="533"/>
          <w:marRight w:val="0"/>
          <w:marTop w:val="0"/>
          <w:marBottom w:val="0"/>
          <w:divBdr>
            <w:top w:val="none" w:sz="0" w:space="0" w:color="auto"/>
            <w:left w:val="none" w:sz="0" w:space="0" w:color="auto"/>
            <w:bottom w:val="none" w:sz="0" w:space="0" w:color="auto"/>
            <w:right w:val="none" w:sz="0" w:space="0" w:color="auto"/>
          </w:divBdr>
        </w:div>
        <w:div w:id="1576014186">
          <w:marLeft w:val="533"/>
          <w:marRight w:val="0"/>
          <w:marTop w:val="0"/>
          <w:marBottom w:val="0"/>
          <w:divBdr>
            <w:top w:val="none" w:sz="0" w:space="0" w:color="auto"/>
            <w:left w:val="none" w:sz="0" w:space="0" w:color="auto"/>
            <w:bottom w:val="none" w:sz="0" w:space="0" w:color="auto"/>
            <w:right w:val="none" w:sz="0" w:space="0" w:color="auto"/>
          </w:divBdr>
        </w:div>
        <w:div w:id="1473867034">
          <w:marLeft w:val="533"/>
          <w:marRight w:val="0"/>
          <w:marTop w:val="0"/>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0999070">
      <w:bodyDiv w:val="1"/>
      <w:marLeft w:val="0"/>
      <w:marRight w:val="0"/>
      <w:marTop w:val="0"/>
      <w:marBottom w:val="0"/>
      <w:divBdr>
        <w:top w:val="none" w:sz="0" w:space="0" w:color="auto"/>
        <w:left w:val="none" w:sz="0" w:space="0" w:color="auto"/>
        <w:bottom w:val="none" w:sz="0" w:space="0" w:color="auto"/>
        <w:right w:val="none" w:sz="0" w:space="0" w:color="auto"/>
      </w:divBdr>
      <w:divsChild>
        <w:div w:id="24259885">
          <w:marLeft w:val="274"/>
          <w:marRight w:val="0"/>
          <w:marTop w:val="240"/>
          <w:marBottom w:val="0"/>
          <w:divBdr>
            <w:top w:val="none" w:sz="0" w:space="0" w:color="auto"/>
            <w:left w:val="none" w:sz="0" w:space="0" w:color="auto"/>
            <w:bottom w:val="none" w:sz="0" w:space="0" w:color="auto"/>
            <w:right w:val="none" w:sz="0" w:space="0" w:color="auto"/>
          </w:divBdr>
        </w:div>
        <w:div w:id="836261805">
          <w:marLeft w:val="274"/>
          <w:marRight w:val="0"/>
          <w:marTop w:val="24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233539">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7605172">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988649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2381489">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7360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6998993">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369445">
      <w:bodyDiv w:val="1"/>
      <w:marLeft w:val="0"/>
      <w:marRight w:val="0"/>
      <w:marTop w:val="0"/>
      <w:marBottom w:val="0"/>
      <w:divBdr>
        <w:top w:val="none" w:sz="0" w:space="0" w:color="auto"/>
        <w:left w:val="none" w:sz="0" w:space="0" w:color="auto"/>
        <w:bottom w:val="none" w:sz="0" w:space="0" w:color="auto"/>
        <w:right w:val="none" w:sz="0" w:space="0" w:color="auto"/>
      </w:divBdr>
      <w:divsChild>
        <w:div w:id="2061056067">
          <w:marLeft w:val="547"/>
          <w:marRight w:val="0"/>
          <w:marTop w:val="240"/>
          <w:marBottom w:val="0"/>
          <w:divBdr>
            <w:top w:val="none" w:sz="0" w:space="0" w:color="auto"/>
            <w:left w:val="none" w:sz="0" w:space="0" w:color="auto"/>
            <w:bottom w:val="none" w:sz="0" w:space="0" w:color="auto"/>
            <w:right w:val="none" w:sz="0" w:space="0" w:color="auto"/>
          </w:divBdr>
        </w:div>
        <w:div w:id="1535727188">
          <w:marLeft w:val="533"/>
          <w:marRight w:val="0"/>
          <w:marTop w:val="0"/>
          <w:marBottom w:val="0"/>
          <w:divBdr>
            <w:top w:val="none" w:sz="0" w:space="0" w:color="auto"/>
            <w:left w:val="none" w:sz="0" w:space="0" w:color="auto"/>
            <w:bottom w:val="none" w:sz="0" w:space="0" w:color="auto"/>
            <w:right w:val="none" w:sz="0" w:space="0" w:color="auto"/>
          </w:divBdr>
        </w:div>
        <w:div w:id="450173828">
          <w:marLeft w:val="1094"/>
          <w:marRight w:val="0"/>
          <w:marTop w:val="0"/>
          <w:marBottom w:val="0"/>
          <w:divBdr>
            <w:top w:val="none" w:sz="0" w:space="0" w:color="auto"/>
            <w:left w:val="none" w:sz="0" w:space="0" w:color="auto"/>
            <w:bottom w:val="none" w:sz="0" w:space="0" w:color="auto"/>
            <w:right w:val="none" w:sz="0" w:space="0" w:color="auto"/>
          </w:divBdr>
        </w:div>
        <w:div w:id="1876380245">
          <w:marLeft w:val="1094"/>
          <w:marRight w:val="0"/>
          <w:marTop w:val="0"/>
          <w:marBottom w:val="0"/>
          <w:divBdr>
            <w:top w:val="none" w:sz="0" w:space="0" w:color="auto"/>
            <w:left w:val="none" w:sz="0" w:space="0" w:color="auto"/>
            <w:bottom w:val="none" w:sz="0" w:space="0" w:color="auto"/>
            <w:right w:val="none" w:sz="0" w:space="0" w:color="auto"/>
          </w:divBdr>
        </w:div>
        <w:div w:id="214120997">
          <w:marLeft w:val="533"/>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433710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4475341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540508">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8889771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JKQ3TWCDS2ZH-1225089961-6207</_dlc_DocId>
    <_dlc_DocIdUrl xmlns="f3787498-a0e8-4d94-8c0b-bd840bcb616c">
      <Url>https://qualcomm.sharepoint.com/teams/Polaris1/_layouts/15/DocIdRedir.aspx?ID=JKQ3TWCDS2ZH-1225089961-6207</Url>
      <Description>JKQ3TWCDS2ZH-1225089961-6207</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4E230E8B-5849-423A-AF18-104DBCD2A6D9}">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4.xml><?xml version="1.0" encoding="utf-8"?>
<ds:datastoreItem xmlns:ds="http://schemas.openxmlformats.org/officeDocument/2006/customXml" ds:itemID="{3F18651F-E014-4755-96D8-B250657BF0B2}">
  <ds:schemaRefs>
    <ds:schemaRef ds:uri="http://schemas.microsoft.com/sharepoint/v3/contenttype/forms"/>
  </ds:schemaRefs>
</ds:datastoreItem>
</file>

<file path=customXml/itemProps5.xml><?xml version="1.0" encoding="utf-8"?>
<ds:datastoreItem xmlns:ds="http://schemas.openxmlformats.org/officeDocument/2006/customXml" ds:itemID="{B00ABBA6-E18D-4DC3-BAB3-424B7C5A4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262</TotalTime>
  <Pages>7</Pages>
  <Words>2711</Words>
  <Characters>15455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246</cp:revision>
  <cp:lastPrinted>2017-09-12T10:53:00Z</cp:lastPrinted>
  <dcterms:created xsi:type="dcterms:W3CDTF">2025-03-27T05:13:00Z</dcterms:created>
  <dcterms:modified xsi:type="dcterms:W3CDTF">2025-05-08T20:53:00Z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6a0b9821-3964-426a-a4a7-1b43c03831ce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0x010100EF5C0A458B1C394AB152CC2C11B64306</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